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EC" w:rsidRPr="00E97385" w:rsidRDefault="00E96DA7" w:rsidP="00295EC3">
      <w:pPr>
        <w:pStyle w:val="a3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97385">
        <w:rPr>
          <w:b/>
          <w:sz w:val="28"/>
          <w:szCs w:val="28"/>
        </w:rPr>
        <w:t>Задание 1.</w:t>
      </w:r>
      <w:r w:rsidRPr="00E97385">
        <w:rPr>
          <w:sz w:val="28"/>
          <w:szCs w:val="28"/>
        </w:rPr>
        <w:t xml:space="preserve"> </w:t>
      </w:r>
      <w:r w:rsidR="00094FEC" w:rsidRPr="00E97385">
        <w:rPr>
          <w:b/>
          <w:sz w:val="28"/>
          <w:szCs w:val="28"/>
        </w:rPr>
        <w:t>«Оценка целев</w:t>
      </w:r>
      <w:r w:rsidR="00802763" w:rsidRPr="00E97385">
        <w:rPr>
          <w:b/>
          <w:sz w:val="28"/>
          <w:szCs w:val="28"/>
        </w:rPr>
        <w:t xml:space="preserve">ой структуры </w:t>
      </w:r>
      <w:r w:rsidR="00094FEC" w:rsidRPr="00E97385">
        <w:rPr>
          <w:b/>
          <w:sz w:val="28"/>
          <w:szCs w:val="28"/>
        </w:rPr>
        <w:t xml:space="preserve">капитала и </w:t>
      </w:r>
      <w:r w:rsidR="00802763" w:rsidRPr="00E97385">
        <w:rPr>
          <w:b/>
          <w:sz w:val="28"/>
          <w:szCs w:val="28"/>
        </w:rPr>
        <w:t xml:space="preserve">показателей </w:t>
      </w:r>
      <w:r w:rsidR="00094FEC" w:rsidRPr="00E97385">
        <w:rPr>
          <w:b/>
          <w:sz w:val="28"/>
          <w:szCs w:val="28"/>
        </w:rPr>
        <w:t>денежных потоков компании»</w:t>
      </w:r>
    </w:p>
    <w:p w:rsidR="00094FEC" w:rsidRPr="00E97385" w:rsidRDefault="00094FEC" w:rsidP="00295EC3">
      <w:pPr>
        <w:pStyle w:val="a3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97385">
        <w:rPr>
          <w:b/>
          <w:sz w:val="28"/>
          <w:szCs w:val="28"/>
        </w:rPr>
        <w:t xml:space="preserve">Задание состоит из </w:t>
      </w:r>
      <w:r w:rsidR="001D3812" w:rsidRPr="00E97385">
        <w:rPr>
          <w:b/>
          <w:sz w:val="28"/>
          <w:szCs w:val="28"/>
        </w:rPr>
        <w:t>4-х</w:t>
      </w:r>
      <w:r w:rsidRPr="00E97385">
        <w:rPr>
          <w:b/>
          <w:sz w:val="28"/>
          <w:szCs w:val="28"/>
        </w:rPr>
        <w:t xml:space="preserve"> этапов.</w:t>
      </w:r>
    </w:p>
    <w:p w:rsidR="008909D5" w:rsidRPr="00E97385" w:rsidRDefault="008909D5" w:rsidP="00295EC3">
      <w:pPr>
        <w:pStyle w:val="a3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97385">
        <w:rPr>
          <w:sz w:val="28"/>
          <w:szCs w:val="28"/>
        </w:rPr>
        <w:t xml:space="preserve">Кратко дав описание сферы и характера деятельности Вашей </w:t>
      </w:r>
      <w:r w:rsidR="004D5ECF" w:rsidRPr="00E97385">
        <w:rPr>
          <w:sz w:val="28"/>
          <w:szCs w:val="28"/>
        </w:rPr>
        <w:t>или выбранной для задания ком</w:t>
      </w:r>
      <w:r w:rsidRPr="00E97385">
        <w:rPr>
          <w:sz w:val="28"/>
          <w:szCs w:val="28"/>
        </w:rPr>
        <w:t xml:space="preserve">пании, проведите </w:t>
      </w:r>
      <w:r w:rsidR="004D5ECF" w:rsidRPr="00E97385">
        <w:rPr>
          <w:sz w:val="28"/>
          <w:szCs w:val="28"/>
        </w:rPr>
        <w:t>оценку</w:t>
      </w:r>
      <w:r w:rsidRPr="00E97385">
        <w:rPr>
          <w:sz w:val="28"/>
          <w:szCs w:val="28"/>
        </w:rPr>
        <w:t xml:space="preserve"> </w:t>
      </w:r>
      <w:r w:rsidR="004D5ECF" w:rsidRPr="00E97385">
        <w:rPr>
          <w:sz w:val="28"/>
          <w:szCs w:val="28"/>
        </w:rPr>
        <w:t xml:space="preserve">показателей </w:t>
      </w:r>
      <w:r w:rsidRPr="00E97385">
        <w:rPr>
          <w:sz w:val="28"/>
          <w:szCs w:val="28"/>
        </w:rPr>
        <w:t xml:space="preserve">структуры </w:t>
      </w:r>
      <w:r w:rsidR="00B93FD8" w:rsidRPr="00E97385">
        <w:rPr>
          <w:sz w:val="28"/>
          <w:szCs w:val="28"/>
        </w:rPr>
        <w:t xml:space="preserve">ее </w:t>
      </w:r>
      <w:r w:rsidRPr="00E97385">
        <w:rPr>
          <w:sz w:val="28"/>
          <w:szCs w:val="28"/>
        </w:rPr>
        <w:t>капитала, сбалансированности денежных потоков</w:t>
      </w:r>
      <w:r w:rsidR="00B93FD8" w:rsidRPr="00E97385">
        <w:rPr>
          <w:sz w:val="28"/>
          <w:szCs w:val="28"/>
        </w:rPr>
        <w:t xml:space="preserve">, а также </w:t>
      </w:r>
      <w:r w:rsidRPr="00E97385">
        <w:rPr>
          <w:sz w:val="28"/>
          <w:szCs w:val="28"/>
        </w:rPr>
        <w:t xml:space="preserve">ключевых финансовых целей </w:t>
      </w:r>
      <w:r w:rsidR="00B93FD8" w:rsidRPr="00E97385">
        <w:rPr>
          <w:sz w:val="28"/>
          <w:szCs w:val="28"/>
        </w:rPr>
        <w:t xml:space="preserve">компании </w:t>
      </w:r>
      <w:r w:rsidRPr="00E97385">
        <w:rPr>
          <w:sz w:val="28"/>
          <w:szCs w:val="28"/>
        </w:rPr>
        <w:t>и соответствующих им показателей.</w:t>
      </w:r>
      <w:r w:rsidR="00F817EE" w:rsidRPr="00E97385">
        <w:rPr>
          <w:sz w:val="28"/>
          <w:szCs w:val="28"/>
        </w:rPr>
        <w:t xml:space="preserve"> Результаты оценки</w:t>
      </w:r>
    </w:p>
    <w:p w:rsidR="00B93FD8" w:rsidRPr="00E97385" w:rsidRDefault="00094FEC" w:rsidP="00295EC3">
      <w:pPr>
        <w:pStyle w:val="1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color w:val="auto"/>
          <w:sz w:val="28"/>
          <w:szCs w:val="28"/>
        </w:rPr>
      </w:pPr>
      <w:r w:rsidRPr="00E97385">
        <w:rPr>
          <w:b/>
          <w:sz w:val="28"/>
          <w:szCs w:val="28"/>
        </w:rPr>
        <w:t>1 этап.</w:t>
      </w:r>
      <w:r w:rsidRPr="00E97385">
        <w:rPr>
          <w:sz w:val="28"/>
          <w:szCs w:val="28"/>
        </w:rPr>
        <w:t xml:space="preserve"> Используя основные формы </w:t>
      </w:r>
      <w:r w:rsidR="008F6A13" w:rsidRPr="00E97385">
        <w:rPr>
          <w:sz w:val="28"/>
          <w:szCs w:val="28"/>
        </w:rPr>
        <w:t xml:space="preserve">управленческой или </w:t>
      </w:r>
      <w:r w:rsidRPr="00E97385">
        <w:rPr>
          <w:sz w:val="28"/>
          <w:szCs w:val="28"/>
        </w:rPr>
        <w:t>бухгалтерской отчетности компании за два</w:t>
      </w:r>
      <w:r w:rsidR="00615752" w:rsidRPr="00E97385">
        <w:rPr>
          <w:sz w:val="28"/>
          <w:szCs w:val="28"/>
        </w:rPr>
        <w:t>-три последних</w:t>
      </w:r>
      <w:r w:rsidRPr="00E97385">
        <w:rPr>
          <w:sz w:val="28"/>
          <w:szCs w:val="28"/>
        </w:rPr>
        <w:t xml:space="preserve"> отчетных периода- баланс (форма №1) и отчет о финансовых результатах (форма №2) проведите оценку </w:t>
      </w:r>
      <w:r w:rsidR="00B93FD8" w:rsidRPr="00E97385">
        <w:rPr>
          <w:sz w:val="28"/>
          <w:szCs w:val="28"/>
        </w:rPr>
        <w:t xml:space="preserve">источников капитала (таблица № 1), </w:t>
      </w:r>
      <w:r w:rsidRPr="00E97385">
        <w:rPr>
          <w:sz w:val="28"/>
          <w:szCs w:val="28"/>
        </w:rPr>
        <w:t xml:space="preserve">финансовой структуры капитала и долговой нагрузки компании </w:t>
      </w:r>
      <w:r w:rsidR="00B93FD8" w:rsidRPr="00E97385">
        <w:rPr>
          <w:sz w:val="28"/>
          <w:szCs w:val="28"/>
        </w:rPr>
        <w:t>(</w:t>
      </w:r>
      <w:r w:rsidRPr="00E97385">
        <w:rPr>
          <w:sz w:val="28"/>
          <w:szCs w:val="28"/>
        </w:rPr>
        <w:t>таблиц</w:t>
      </w:r>
      <w:r w:rsidR="00B93FD8" w:rsidRPr="00E97385">
        <w:rPr>
          <w:sz w:val="28"/>
          <w:szCs w:val="28"/>
        </w:rPr>
        <w:t>а</w:t>
      </w:r>
      <w:r w:rsidRPr="00E97385">
        <w:rPr>
          <w:sz w:val="28"/>
          <w:szCs w:val="28"/>
        </w:rPr>
        <w:t xml:space="preserve"> </w:t>
      </w:r>
      <w:r w:rsidR="00B93FD8" w:rsidRPr="00E97385">
        <w:rPr>
          <w:color w:val="auto"/>
          <w:sz w:val="28"/>
          <w:szCs w:val="28"/>
        </w:rPr>
        <w:t>№2)</w:t>
      </w:r>
      <w:r w:rsidRPr="00E97385">
        <w:rPr>
          <w:color w:val="auto"/>
          <w:sz w:val="28"/>
          <w:szCs w:val="28"/>
        </w:rPr>
        <w:t xml:space="preserve"> и оцените </w:t>
      </w:r>
      <w:r w:rsidR="00615752" w:rsidRPr="00E97385">
        <w:rPr>
          <w:color w:val="auto"/>
          <w:sz w:val="28"/>
          <w:szCs w:val="28"/>
        </w:rPr>
        <w:t>преимущества и недостатки</w:t>
      </w:r>
      <w:r w:rsidRPr="00E97385">
        <w:rPr>
          <w:color w:val="auto"/>
          <w:sz w:val="28"/>
          <w:szCs w:val="28"/>
        </w:rPr>
        <w:t xml:space="preserve"> такой структуры.</w:t>
      </w:r>
    </w:p>
    <w:p w:rsidR="00B93FD8" w:rsidRPr="00E97385" w:rsidRDefault="00094FEC" w:rsidP="009A3F21">
      <w:pPr>
        <w:pStyle w:val="1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color w:val="auto"/>
          <w:sz w:val="28"/>
          <w:szCs w:val="28"/>
        </w:rPr>
      </w:pPr>
      <w:r w:rsidRPr="00E97385">
        <w:rPr>
          <w:b/>
          <w:sz w:val="28"/>
          <w:szCs w:val="28"/>
        </w:rPr>
        <w:t>2</w:t>
      </w:r>
      <w:r w:rsidR="00B93FD8" w:rsidRPr="00E97385">
        <w:rPr>
          <w:b/>
          <w:sz w:val="28"/>
          <w:szCs w:val="28"/>
        </w:rPr>
        <w:t xml:space="preserve"> этап</w:t>
      </w:r>
      <w:r w:rsidRPr="00E97385">
        <w:rPr>
          <w:b/>
          <w:sz w:val="28"/>
          <w:szCs w:val="28"/>
        </w:rPr>
        <w:t>.</w:t>
      </w:r>
      <w:r w:rsidRPr="00E97385">
        <w:rPr>
          <w:sz w:val="28"/>
          <w:szCs w:val="28"/>
        </w:rPr>
        <w:t xml:space="preserve"> На основе отчета </w:t>
      </w:r>
      <w:r w:rsidR="00B93FD8" w:rsidRPr="00E97385">
        <w:rPr>
          <w:sz w:val="28"/>
          <w:szCs w:val="28"/>
        </w:rPr>
        <w:t xml:space="preserve">(бюджета) </w:t>
      </w:r>
      <w:r w:rsidRPr="00E97385">
        <w:rPr>
          <w:sz w:val="28"/>
          <w:szCs w:val="28"/>
        </w:rPr>
        <w:t xml:space="preserve">о движении денежных средств за два отчетных периода провести анализ денежных потоков компании по видам деятельности </w:t>
      </w:r>
      <w:r w:rsidR="00B93FD8" w:rsidRPr="00E97385">
        <w:rPr>
          <w:sz w:val="28"/>
          <w:szCs w:val="28"/>
        </w:rPr>
        <w:t xml:space="preserve">и показателям </w:t>
      </w:r>
      <w:r w:rsidRPr="00E97385">
        <w:rPr>
          <w:sz w:val="28"/>
          <w:szCs w:val="28"/>
        </w:rPr>
        <w:t>(таблица №</w:t>
      </w:r>
      <w:r w:rsidR="00B93FD8" w:rsidRPr="00E97385">
        <w:rPr>
          <w:sz w:val="28"/>
          <w:szCs w:val="28"/>
        </w:rPr>
        <w:t>3</w:t>
      </w:r>
      <w:r w:rsidRPr="00E97385">
        <w:rPr>
          <w:sz w:val="28"/>
          <w:szCs w:val="28"/>
        </w:rPr>
        <w:t>), дав собственную оценку факторам изменения сальдо ДП по каждому виду деятельности и ключевых показателей ДП. Сделать выводы по этим изменениям.</w:t>
      </w:r>
      <w:r w:rsidR="009A3F21" w:rsidRPr="00E97385">
        <w:rPr>
          <w:sz w:val="28"/>
          <w:szCs w:val="28"/>
        </w:rPr>
        <w:t xml:space="preserve"> </w:t>
      </w:r>
      <w:r w:rsidRPr="00E97385">
        <w:rPr>
          <w:sz w:val="28"/>
          <w:szCs w:val="28"/>
        </w:rPr>
        <w:t xml:space="preserve">Если ОДДС в компании не составляется и не ведется, необходимо попытаться систематизировать информацию о денежных потоках компании по направлениям и видам деятельности из </w:t>
      </w:r>
      <w:r w:rsidR="00615752" w:rsidRPr="00E97385">
        <w:rPr>
          <w:sz w:val="28"/>
          <w:szCs w:val="28"/>
        </w:rPr>
        <w:t xml:space="preserve">документов </w:t>
      </w:r>
      <w:r w:rsidRPr="00E97385">
        <w:rPr>
          <w:sz w:val="28"/>
          <w:szCs w:val="28"/>
        </w:rPr>
        <w:t xml:space="preserve">управленческой отчетности. </w:t>
      </w:r>
    </w:p>
    <w:p w:rsidR="00884978" w:rsidRPr="00E97385" w:rsidRDefault="00094FEC" w:rsidP="00295EC3">
      <w:pPr>
        <w:pStyle w:val="a3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97385">
        <w:rPr>
          <w:b/>
          <w:sz w:val="28"/>
          <w:szCs w:val="28"/>
        </w:rPr>
        <w:t>3</w:t>
      </w:r>
      <w:r w:rsidR="00B93FD8" w:rsidRPr="00E97385">
        <w:rPr>
          <w:b/>
          <w:sz w:val="28"/>
          <w:szCs w:val="28"/>
        </w:rPr>
        <w:t xml:space="preserve"> этап</w:t>
      </w:r>
      <w:r w:rsidRPr="00E97385">
        <w:rPr>
          <w:b/>
          <w:sz w:val="28"/>
          <w:szCs w:val="28"/>
        </w:rPr>
        <w:t>.</w:t>
      </w:r>
      <w:r w:rsidRPr="00E97385">
        <w:rPr>
          <w:sz w:val="28"/>
          <w:szCs w:val="28"/>
        </w:rPr>
        <w:t xml:space="preserve"> </w:t>
      </w:r>
      <w:r w:rsidR="00B93FD8" w:rsidRPr="00E97385">
        <w:rPr>
          <w:sz w:val="28"/>
          <w:szCs w:val="28"/>
        </w:rPr>
        <w:t>Исходя из Вашего име</w:t>
      </w:r>
      <w:r w:rsidR="004D5ECF" w:rsidRPr="00E97385">
        <w:rPr>
          <w:sz w:val="28"/>
          <w:szCs w:val="28"/>
        </w:rPr>
        <w:t xml:space="preserve">ющегося опыта работы в бизнесе, определите для каждой группы финансовых отношений компании ключевые финансовые показатели, соответствующие сформулированным целям (колонка 2 табл. 4), по которым можно проводить контроль результативности достигнутых целей - по 2-3 показателя для каждой группы (колонка 3). </w:t>
      </w:r>
      <w:r w:rsidR="00615752" w:rsidRPr="00E97385">
        <w:rPr>
          <w:sz w:val="28"/>
          <w:szCs w:val="28"/>
        </w:rPr>
        <w:t>Н</w:t>
      </w:r>
      <w:r w:rsidR="004D5ECF" w:rsidRPr="00E97385">
        <w:rPr>
          <w:sz w:val="28"/>
          <w:szCs w:val="28"/>
        </w:rPr>
        <w:t>а основе финансовой отчетности о</w:t>
      </w:r>
      <w:r w:rsidR="00884978" w:rsidRPr="00E97385">
        <w:rPr>
          <w:sz w:val="28"/>
          <w:szCs w:val="28"/>
        </w:rPr>
        <w:t>тразит</w:t>
      </w:r>
      <w:r w:rsidR="004D5ECF" w:rsidRPr="00E97385">
        <w:rPr>
          <w:sz w:val="28"/>
          <w:szCs w:val="28"/>
        </w:rPr>
        <w:t>е</w:t>
      </w:r>
      <w:r w:rsidR="00884978" w:rsidRPr="00E97385">
        <w:rPr>
          <w:sz w:val="28"/>
          <w:szCs w:val="28"/>
        </w:rPr>
        <w:t xml:space="preserve"> количественную оценку </w:t>
      </w:r>
      <w:r w:rsidR="004D5ECF" w:rsidRPr="00E97385">
        <w:rPr>
          <w:sz w:val="28"/>
          <w:szCs w:val="28"/>
        </w:rPr>
        <w:t>определенных</w:t>
      </w:r>
      <w:r w:rsidR="00884978" w:rsidRPr="00E97385">
        <w:rPr>
          <w:sz w:val="28"/>
          <w:szCs w:val="28"/>
        </w:rPr>
        <w:t xml:space="preserve"> </w:t>
      </w:r>
      <w:r w:rsidR="004D5ECF" w:rsidRPr="00E97385">
        <w:rPr>
          <w:sz w:val="28"/>
          <w:szCs w:val="28"/>
        </w:rPr>
        <w:t xml:space="preserve">Вами </w:t>
      </w:r>
      <w:r w:rsidR="00884978" w:rsidRPr="00E97385">
        <w:rPr>
          <w:sz w:val="28"/>
          <w:szCs w:val="28"/>
        </w:rPr>
        <w:t xml:space="preserve">финансовых </w:t>
      </w:r>
      <w:r w:rsidR="004D5ECF" w:rsidRPr="00E97385">
        <w:rPr>
          <w:sz w:val="28"/>
          <w:szCs w:val="28"/>
        </w:rPr>
        <w:t>показателей за два отчетных периода (колонки 3 и 4)</w:t>
      </w:r>
      <w:r w:rsidR="00884978" w:rsidRPr="00E97385">
        <w:rPr>
          <w:sz w:val="28"/>
          <w:szCs w:val="28"/>
        </w:rPr>
        <w:t>. По результатам изменений значения финансовых показателей дать краткий комментарий (колонка 5)</w:t>
      </w:r>
      <w:r w:rsidR="004D5ECF" w:rsidRPr="00E97385">
        <w:rPr>
          <w:sz w:val="28"/>
          <w:szCs w:val="28"/>
        </w:rPr>
        <w:t>.</w:t>
      </w:r>
    </w:p>
    <w:p w:rsidR="00B64A80" w:rsidRPr="00E97385" w:rsidRDefault="00094FEC" w:rsidP="009A3F21">
      <w:pPr>
        <w:pStyle w:val="a3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97385">
        <w:rPr>
          <w:b/>
          <w:sz w:val="28"/>
          <w:szCs w:val="28"/>
        </w:rPr>
        <w:t>4</w:t>
      </w:r>
      <w:r w:rsidR="00884978" w:rsidRPr="00E97385">
        <w:rPr>
          <w:b/>
          <w:sz w:val="28"/>
          <w:szCs w:val="28"/>
        </w:rPr>
        <w:t xml:space="preserve"> этап</w:t>
      </w:r>
      <w:r w:rsidRPr="00E97385">
        <w:rPr>
          <w:b/>
          <w:sz w:val="28"/>
          <w:szCs w:val="28"/>
        </w:rPr>
        <w:t>.</w:t>
      </w:r>
      <w:r w:rsidRPr="00E97385">
        <w:rPr>
          <w:sz w:val="28"/>
          <w:szCs w:val="28"/>
        </w:rPr>
        <w:t xml:space="preserve"> На основе расчетов и оценки </w:t>
      </w:r>
      <w:r w:rsidR="00884978" w:rsidRPr="00E97385">
        <w:rPr>
          <w:sz w:val="28"/>
          <w:szCs w:val="28"/>
        </w:rPr>
        <w:t xml:space="preserve">по всем предыдущим этапам </w:t>
      </w:r>
      <w:r w:rsidR="004B4526" w:rsidRPr="00E97385">
        <w:rPr>
          <w:sz w:val="28"/>
          <w:szCs w:val="28"/>
        </w:rPr>
        <w:t xml:space="preserve">проанализируйте и определите </w:t>
      </w:r>
      <w:r w:rsidRPr="00E97385">
        <w:rPr>
          <w:sz w:val="28"/>
          <w:szCs w:val="28"/>
        </w:rPr>
        <w:t xml:space="preserve">преимущества и проблемные места финансов </w:t>
      </w:r>
      <w:r w:rsidR="004B4526" w:rsidRPr="00E97385">
        <w:rPr>
          <w:sz w:val="28"/>
          <w:szCs w:val="28"/>
        </w:rPr>
        <w:t xml:space="preserve">выбранной </w:t>
      </w:r>
      <w:r w:rsidRPr="00E97385">
        <w:rPr>
          <w:sz w:val="28"/>
          <w:szCs w:val="28"/>
        </w:rPr>
        <w:t xml:space="preserve">компании по динамике </w:t>
      </w:r>
      <w:r w:rsidR="004B4526" w:rsidRPr="00E97385">
        <w:rPr>
          <w:sz w:val="28"/>
          <w:szCs w:val="28"/>
        </w:rPr>
        <w:t>представленных Вами показателей в форме SWOT-анализа: преимущества -недостатки - возможности - угрозы.</w:t>
      </w:r>
      <w:r w:rsidR="009A3F21" w:rsidRPr="00E97385">
        <w:rPr>
          <w:sz w:val="28"/>
          <w:szCs w:val="28"/>
        </w:rPr>
        <w:t xml:space="preserve"> </w:t>
      </w:r>
      <w:r w:rsidRPr="00E97385">
        <w:rPr>
          <w:sz w:val="28"/>
          <w:szCs w:val="28"/>
        </w:rPr>
        <w:t xml:space="preserve">Для Вашего удобства можно представить результаты в EXEL. Отчетность, на основании которой Вы проводили расчеты, желательно приложить (можно по желанию в укрупненной не детализированной форме </w:t>
      </w:r>
      <w:r w:rsidR="004E70A2" w:rsidRPr="00E97385">
        <w:rPr>
          <w:sz w:val="28"/>
          <w:szCs w:val="28"/>
        </w:rPr>
        <w:t>(можно</w:t>
      </w:r>
      <w:r w:rsidRPr="00E97385">
        <w:rPr>
          <w:sz w:val="28"/>
          <w:szCs w:val="28"/>
        </w:rPr>
        <w:t xml:space="preserve"> с изме</w:t>
      </w:r>
      <w:r w:rsidR="00295EC3" w:rsidRPr="00E97385">
        <w:rPr>
          <w:sz w:val="28"/>
          <w:szCs w:val="28"/>
        </w:rPr>
        <w:t>ненным названием компании и отчетными</w:t>
      </w:r>
      <w:r w:rsidRPr="00E97385">
        <w:rPr>
          <w:sz w:val="28"/>
          <w:szCs w:val="28"/>
        </w:rPr>
        <w:t xml:space="preserve"> периодами</w:t>
      </w:r>
      <w:r w:rsidR="004E70A2" w:rsidRPr="00E97385">
        <w:rPr>
          <w:sz w:val="28"/>
          <w:szCs w:val="28"/>
        </w:rPr>
        <w:t>, если это коммерческая тайна</w:t>
      </w:r>
      <w:r w:rsidRPr="00E97385">
        <w:rPr>
          <w:sz w:val="28"/>
          <w:szCs w:val="28"/>
        </w:rPr>
        <w:t>). Конфиденциальность отчетных данных гарантируется.</w:t>
      </w:r>
      <w:r w:rsidR="009A3F21" w:rsidRPr="00E97385">
        <w:rPr>
          <w:sz w:val="28"/>
          <w:szCs w:val="28"/>
        </w:rPr>
        <w:t xml:space="preserve"> </w:t>
      </w:r>
      <w:r w:rsidRPr="00E97385">
        <w:rPr>
          <w:sz w:val="28"/>
          <w:szCs w:val="28"/>
        </w:rPr>
        <w:t>Если данные по Вашей компании являются коммерческой тайной, или получить их представляется для Вас проблематичным, для выполнения этого задания можно взять данные по любой другой компании, которые имеются в широком доступе, например, в Интернете.</w:t>
      </w:r>
      <w:r w:rsidR="009A3F21" w:rsidRPr="00E97385">
        <w:rPr>
          <w:sz w:val="28"/>
          <w:szCs w:val="28"/>
        </w:rPr>
        <w:t xml:space="preserve"> </w:t>
      </w:r>
      <w:r w:rsidR="00B64A80" w:rsidRPr="00E97385">
        <w:rPr>
          <w:sz w:val="28"/>
          <w:szCs w:val="28"/>
        </w:rPr>
        <w:t xml:space="preserve">Если слушатели представляют одну компанию, можно объединить свои усилия и представить один ответ по этой компании. </w:t>
      </w:r>
    </w:p>
    <w:p w:rsidR="006F6B98" w:rsidRPr="00E97385" w:rsidRDefault="006F6B98" w:rsidP="00295EC3">
      <w:pPr>
        <w:pStyle w:val="a3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97385">
        <w:rPr>
          <w:b/>
          <w:sz w:val="28"/>
          <w:szCs w:val="28"/>
        </w:rPr>
        <w:lastRenderedPageBreak/>
        <w:t>Для выполнения данного задания Вам потребуется по выбранной компании:</w:t>
      </w:r>
      <w:r w:rsidR="00295EC3" w:rsidRPr="00E97385">
        <w:rPr>
          <w:b/>
          <w:sz w:val="28"/>
          <w:szCs w:val="28"/>
        </w:rPr>
        <w:t xml:space="preserve"> </w:t>
      </w:r>
      <w:r w:rsidRPr="00E97385">
        <w:rPr>
          <w:b/>
          <w:sz w:val="28"/>
          <w:szCs w:val="28"/>
        </w:rPr>
        <w:t xml:space="preserve">основные формы бухгалтерской отчетности (баланс- форма №1, отчет о прибылях и убытках – форма №2, отчет о движении денежных средств </w:t>
      </w:r>
      <w:r w:rsidR="00295EC3" w:rsidRPr="00E97385">
        <w:rPr>
          <w:b/>
          <w:sz w:val="28"/>
          <w:szCs w:val="28"/>
        </w:rPr>
        <w:t>–</w:t>
      </w:r>
      <w:r w:rsidRPr="00E97385">
        <w:rPr>
          <w:b/>
          <w:sz w:val="28"/>
          <w:szCs w:val="28"/>
        </w:rPr>
        <w:t xml:space="preserve"> форма №4);</w:t>
      </w:r>
      <w:r w:rsidR="00295EC3" w:rsidRPr="00E97385">
        <w:rPr>
          <w:b/>
          <w:sz w:val="28"/>
          <w:szCs w:val="28"/>
        </w:rPr>
        <w:t xml:space="preserve"> </w:t>
      </w:r>
      <w:r w:rsidRPr="00E97385">
        <w:rPr>
          <w:b/>
          <w:sz w:val="28"/>
          <w:szCs w:val="28"/>
        </w:rPr>
        <w:t>очень полезно использовать годовой отчет эмитента- для публичной компании;</w:t>
      </w:r>
      <w:r w:rsidR="00295EC3" w:rsidRPr="00E97385">
        <w:rPr>
          <w:b/>
          <w:sz w:val="28"/>
          <w:szCs w:val="28"/>
        </w:rPr>
        <w:t xml:space="preserve"> </w:t>
      </w:r>
      <w:r w:rsidRPr="00E97385">
        <w:rPr>
          <w:sz w:val="28"/>
          <w:szCs w:val="28"/>
        </w:rPr>
        <w:t>в качестве дополнительных источников информации при желании и их доступности можно использовать иные финансовые документы компании (план (бюджет) продаж, бюджет закупок, налоговую, управленческую отчетность).</w:t>
      </w:r>
    </w:p>
    <w:p w:rsidR="00295EC3" w:rsidRPr="00E97385" w:rsidRDefault="00295EC3" w:rsidP="00295EC3">
      <w:pPr>
        <w:pStyle w:val="a3"/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802763" w:rsidRPr="00E97385" w:rsidRDefault="00802763" w:rsidP="00295EC3">
      <w:pPr>
        <w:pStyle w:val="a3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97385">
        <w:rPr>
          <w:b/>
          <w:sz w:val="28"/>
          <w:szCs w:val="28"/>
        </w:rPr>
        <w:t>Оценка целевой структуры капитала и показателей денежных потоков компании</w:t>
      </w:r>
    </w:p>
    <w:p w:rsidR="00094FEC" w:rsidRPr="00E97385" w:rsidRDefault="00802763" w:rsidP="00295EC3">
      <w:pPr>
        <w:pStyle w:val="a3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97385">
        <w:rPr>
          <w:b/>
          <w:sz w:val="28"/>
          <w:szCs w:val="28"/>
        </w:rPr>
        <w:t>Введение</w:t>
      </w:r>
    </w:p>
    <w:p w:rsidR="00094FEC" w:rsidRPr="00E97385" w:rsidRDefault="00094FEC" w:rsidP="00295EC3">
      <w:pPr>
        <w:pStyle w:val="a3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97385">
        <w:rPr>
          <w:sz w:val="28"/>
          <w:szCs w:val="28"/>
        </w:rPr>
        <w:t>Краткая информация по анализируемой компании, видов и объемов ее деятельности, места на рынке</w:t>
      </w:r>
    </w:p>
    <w:p w:rsidR="00094FEC" w:rsidRPr="00E97385" w:rsidRDefault="00094FEC" w:rsidP="00295EC3">
      <w:pPr>
        <w:pStyle w:val="a3"/>
        <w:tabs>
          <w:tab w:val="left" w:pos="1134"/>
        </w:tabs>
        <w:jc w:val="both"/>
        <w:rPr>
          <w:sz w:val="28"/>
          <w:szCs w:val="28"/>
        </w:rPr>
      </w:pPr>
      <w:r w:rsidRPr="00E97385">
        <w:rPr>
          <w:sz w:val="28"/>
          <w:szCs w:val="28"/>
        </w:rPr>
        <w:t>________________________________________</w:t>
      </w:r>
      <w:r w:rsidR="00295EC3" w:rsidRPr="00E97385">
        <w:rPr>
          <w:sz w:val="28"/>
          <w:szCs w:val="28"/>
        </w:rPr>
        <w:t>____________________________</w:t>
      </w:r>
    </w:p>
    <w:p w:rsidR="0090277D" w:rsidRPr="00E97385" w:rsidRDefault="0090277D" w:rsidP="00295EC3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4B4526" w:rsidRPr="00E97385" w:rsidRDefault="00094FEC" w:rsidP="009A3F21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97385">
        <w:rPr>
          <w:b/>
          <w:sz w:val="28"/>
          <w:szCs w:val="28"/>
        </w:rPr>
        <w:t xml:space="preserve">Этап 1. </w:t>
      </w:r>
      <w:r w:rsidR="004B4526" w:rsidRPr="00E97385">
        <w:rPr>
          <w:b/>
          <w:sz w:val="28"/>
          <w:szCs w:val="28"/>
        </w:rPr>
        <w:t>Оценка источников и показателей структуры капитала и долговой нагрузки</w:t>
      </w:r>
    </w:p>
    <w:p w:rsidR="00F817EE" w:rsidRPr="00E97385" w:rsidRDefault="00654D2A" w:rsidP="00295EC3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97385">
        <w:rPr>
          <w:b/>
          <w:sz w:val="28"/>
          <w:szCs w:val="28"/>
        </w:rPr>
        <w:t>Таблица 1</w:t>
      </w:r>
      <w:r w:rsidR="00295EC3" w:rsidRPr="00E97385">
        <w:rPr>
          <w:b/>
          <w:sz w:val="28"/>
          <w:szCs w:val="28"/>
        </w:rPr>
        <w:t xml:space="preserve"> – </w:t>
      </w:r>
      <w:r w:rsidR="005C3E0E" w:rsidRPr="00E97385">
        <w:rPr>
          <w:b/>
          <w:sz w:val="28"/>
          <w:szCs w:val="28"/>
        </w:rPr>
        <w:t>Оценка</w:t>
      </w:r>
      <w:r w:rsidR="00094FEC" w:rsidRPr="00E97385">
        <w:rPr>
          <w:b/>
          <w:sz w:val="28"/>
          <w:szCs w:val="28"/>
        </w:rPr>
        <w:t xml:space="preserve"> источников формирования капитала по балансу</w:t>
      </w:r>
      <w:r w:rsidR="00295EC3" w:rsidRPr="00E97385">
        <w:rPr>
          <w:b/>
          <w:sz w:val="28"/>
          <w:szCs w:val="28"/>
        </w:rPr>
        <w:t xml:space="preserve">, </w:t>
      </w:r>
      <w:r w:rsidR="00F57775" w:rsidRPr="00E97385">
        <w:rPr>
          <w:b/>
          <w:sz w:val="28"/>
          <w:szCs w:val="28"/>
        </w:rPr>
        <w:t>тыс. рублей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4534"/>
        <w:gridCol w:w="1274"/>
        <w:gridCol w:w="1133"/>
        <w:gridCol w:w="1247"/>
      </w:tblGrid>
      <w:tr w:rsidR="00295EC3" w:rsidRPr="00E97385" w:rsidTr="009A3F21">
        <w:trPr>
          <w:cantSplit/>
          <w:trHeight w:val="315"/>
          <w:tblHeader/>
        </w:trPr>
        <w:tc>
          <w:tcPr>
            <w:tcW w:w="3145" w:type="pct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5EC3" w:rsidRPr="00E97385" w:rsidRDefault="00295EC3" w:rsidP="00295EC3">
            <w:pPr>
              <w:pStyle w:val="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Основные показатели капитала</w:t>
            </w:r>
          </w:p>
        </w:tc>
        <w:tc>
          <w:tcPr>
            <w:tcW w:w="1855" w:type="pct"/>
            <w:gridSpan w:val="3"/>
            <w:shd w:val="clear" w:color="auto" w:fill="auto"/>
            <w:vAlign w:val="center"/>
          </w:tcPr>
          <w:p w:rsidR="00295EC3" w:rsidRPr="00E97385" w:rsidRDefault="00295EC3" w:rsidP="00295EC3">
            <w:pPr>
              <w:pStyle w:val="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Динамика (изменение за анализируемые периоды)</w:t>
            </w:r>
          </w:p>
        </w:tc>
      </w:tr>
      <w:tr w:rsidR="00295EC3" w:rsidRPr="00E97385" w:rsidTr="00295EC3">
        <w:trPr>
          <w:cantSplit/>
          <w:trHeight w:val="180"/>
          <w:tblHeader/>
        </w:trPr>
        <w:tc>
          <w:tcPr>
            <w:tcW w:w="3145" w:type="pct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5EC3" w:rsidRPr="00E97385" w:rsidRDefault="00295EC3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/>
                <w:color w:val="auto"/>
                <w:szCs w:val="28"/>
                <w:lang w:val="ru-RU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295EC3" w:rsidRPr="00E97385" w:rsidRDefault="00295EC3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b/>
                <w:color w:val="auto"/>
                <w:szCs w:val="28"/>
                <w:lang w:val="ru-RU"/>
              </w:rPr>
              <w:t>2019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95EC3" w:rsidRPr="00E97385" w:rsidRDefault="00295EC3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b/>
                <w:color w:val="auto"/>
                <w:szCs w:val="28"/>
                <w:lang w:val="ru-RU"/>
              </w:rPr>
              <w:t>2018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295EC3" w:rsidRPr="00E97385" w:rsidRDefault="00295EC3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b/>
                <w:color w:val="auto"/>
                <w:szCs w:val="28"/>
                <w:lang w:val="ru-RU"/>
              </w:rPr>
              <w:t>2017</w:t>
            </w:r>
          </w:p>
        </w:tc>
      </w:tr>
      <w:tr w:rsidR="00F817EE" w:rsidRPr="00E97385" w:rsidTr="009A3F21">
        <w:trPr>
          <w:cantSplit/>
          <w:trHeight w:val="758"/>
        </w:trPr>
        <w:tc>
          <w:tcPr>
            <w:tcW w:w="84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7EE" w:rsidRPr="00E97385" w:rsidRDefault="00F817EE" w:rsidP="00295EC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color w:val="auto"/>
                <w:szCs w:val="28"/>
              </w:rPr>
            </w:pPr>
            <w:r w:rsidRPr="00E97385">
              <w:rPr>
                <w:color w:val="auto"/>
                <w:szCs w:val="28"/>
              </w:rPr>
              <w:t>Показатели собственного капитала,</w:t>
            </w:r>
            <w:r w:rsidR="00295EC3" w:rsidRPr="00E97385">
              <w:rPr>
                <w:color w:val="auto"/>
                <w:szCs w:val="28"/>
              </w:rPr>
              <w:t xml:space="preserve"> </w:t>
            </w:r>
            <w:r w:rsidRPr="00E97385">
              <w:rPr>
                <w:color w:val="auto"/>
                <w:szCs w:val="28"/>
              </w:rPr>
              <w:t>в т.ч.</w:t>
            </w:r>
          </w:p>
        </w:tc>
        <w:tc>
          <w:tcPr>
            <w:tcW w:w="2302" w:type="pct"/>
            <w:shd w:val="clear" w:color="auto" w:fill="auto"/>
          </w:tcPr>
          <w:p w:rsidR="00F817EE" w:rsidRPr="00E97385" w:rsidRDefault="00F817EE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Чистые активы = капитал и резервы + доходы будущих периодов (стр. 1300+1530) 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817EE" w:rsidRPr="00E97385" w:rsidRDefault="00F57775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61394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817EE" w:rsidRPr="00E97385" w:rsidRDefault="00F57775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31849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F817EE" w:rsidRPr="00E97385" w:rsidRDefault="00F57775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13970</w:t>
            </w:r>
          </w:p>
        </w:tc>
      </w:tr>
      <w:tr w:rsidR="00F817EE" w:rsidRPr="00E97385" w:rsidTr="00295EC3">
        <w:trPr>
          <w:cantSplit/>
          <w:trHeight w:val="180"/>
        </w:trPr>
        <w:tc>
          <w:tcPr>
            <w:tcW w:w="84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7EE" w:rsidRPr="00E97385" w:rsidRDefault="00F817EE" w:rsidP="00295EC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color w:val="auto"/>
                <w:szCs w:val="28"/>
              </w:rPr>
            </w:pPr>
          </w:p>
        </w:tc>
        <w:tc>
          <w:tcPr>
            <w:tcW w:w="2302" w:type="pct"/>
            <w:shd w:val="clear" w:color="auto" w:fill="auto"/>
          </w:tcPr>
          <w:p w:rsidR="00F817EE" w:rsidRPr="00E97385" w:rsidRDefault="00F817EE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1134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Динамика чистых активов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ab/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817EE" w:rsidRPr="00E97385" w:rsidRDefault="00B40F95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0070C0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0070C0"/>
                <w:szCs w:val="28"/>
                <w:lang w:val="ru-RU"/>
              </w:rPr>
              <w:t>+</w:t>
            </w:r>
            <w:r w:rsidR="00295EC3" w:rsidRPr="00E97385">
              <w:rPr>
                <w:rFonts w:ascii="Times New Roman" w:hAnsi="Times New Roman"/>
                <w:color w:val="0070C0"/>
                <w:szCs w:val="28"/>
                <w:lang w:val="ru-RU"/>
              </w:rPr>
              <w:t>29545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817EE" w:rsidRPr="00E97385" w:rsidRDefault="00295EC3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0070C0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0070C0"/>
                <w:szCs w:val="28"/>
                <w:lang w:val="ru-RU"/>
              </w:rPr>
              <w:t>+17879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F817EE" w:rsidRPr="00E97385" w:rsidRDefault="00295EC3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0070C0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0070C0"/>
                <w:szCs w:val="28"/>
                <w:lang w:val="ru-RU"/>
              </w:rPr>
              <w:t>-</w:t>
            </w:r>
          </w:p>
        </w:tc>
      </w:tr>
      <w:tr w:rsidR="00F817EE" w:rsidRPr="00E97385" w:rsidTr="009A3F21">
        <w:trPr>
          <w:cantSplit/>
          <w:trHeight w:val="86"/>
        </w:trPr>
        <w:tc>
          <w:tcPr>
            <w:tcW w:w="84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7EE" w:rsidRPr="00E97385" w:rsidRDefault="00F817EE" w:rsidP="00295EC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color w:val="auto"/>
                <w:szCs w:val="28"/>
              </w:rPr>
            </w:pPr>
          </w:p>
        </w:tc>
        <w:tc>
          <w:tcPr>
            <w:tcW w:w="2302" w:type="pct"/>
            <w:shd w:val="clear" w:color="auto" w:fill="auto"/>
          </w:tcPr>
          <w:p w:rsidR="00F817EE" w:rsidRPr="00E97385" w:rsidRDefault="00295EC3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Превышение чистых активов</w:t>
            </w:r>
            <w:r w:rsidR="00F817EE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над уставным и резервным капиталом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817EE" w:rsidRPr="00E97385" w:rsidRDefault="00336B5F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61384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817EE" w:rsidRPr="00E97385" w:rsidRDefault="00336B5F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31839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36B5F" w:rsidRPr="00E97385" w:rsidRDefault="00336B5F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13960</w:t>
            </w:r>
          </w:p>
        </w:tc>
      </w:tr>
      <w:tr w:rsidR="00F817EE" w:rsidRPr="00E97385" w:rsidTr="00295EC3">
        <w:trPr>
          <w:cantSplit/>
          <w:trHeight w:val="600"/>
        </w:trPr>
        <w:tc>
          <w:tcPr>
            <w:tcW w:w="84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7EE" w:rsidRPr="00E97385" w:rsidRDefault="00F817EE" w:rsidP="00295EC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color w:val="auto"/>
                <w:szCs w:val="28"/>
              </w:rPr>
            </w:pPr>
            <w:r w:rsidRPr="00E97385">
              <w:rPr>
                <w:color w:val="auto"/>
                <w:szCs w:val="28"/>
              </w:rPr>
              <w:t>Соотношение источников капитала с активами по срокам формирования</w:t>
            </w:r>
          </w:p>
        </w:tc>
        <w:tc>
          <w:tcPr>
            <w:tcW w:w="2302" w:type="pct"/>
            <w:shd w:val="clear" w:color="auto" w:fill="auto"/>
          </w:tcPr>
          <w:p w:rsidR="00F817EE" w:rsidRPr="00E97385" w:rsidRDefault="00F817EE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Наличие собственного источника финансирования операционной деятельности и его динамика: (собственный капитал + долгосрочные обязательства)- внеоборотные активы или (стр. 1300+ стр. 1530+стр. 1400) </w:t>
            </w:r>
            <w:r w:rsidR="00B40F95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–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стр. 1100 или чистый оборотный капитал (активы)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57775" w:rsidRPr="00E97385" w:rsidRDefault="00F57775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55712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57775" w:rsidRPr="00E97385" w:rsidRDefault="00F57775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29737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F57775" w:rsidRPr="00E97385" w:rsidRDefault="00F57775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13261</w:t>
            </w:r>
          </w:p>
        </w:tc>
      </w:tr>
      <w:tr w:rsidR="00F817EE" w:rsidRPr="00E97385" w:rsidTr="009A3F21">
        <w:trPr>
          <w:cantSplit/>
          <w:trHeight w:val="1054"/>
        </w:trPr>
        <w:tc>
          <w:tcPr>
            <w:tcW w:w="84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7EE" w:rsidRPr="00E97385" w:rsidRDefault="00F817EE" w:rsidP="00295EC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color w:val="auto"/>
                <w:szCs w:val="28"/>
              </w:rPr>
            </w:pPr>
          </w:p>
        </w:tc>
        <w:tc>
          <w:tcPr>
            <w:tcW w:w="2302" w:type="pct"/>
            <w:shd w:val="clear" w:color="auto" w:fill="auto"/>
          </w:tcPr>
          <w:p w:rsidR="00F817EE" w:rsidRPr="00E97385" w:rsidRDefault="00295EC3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Выполнение критерия ликвидности </w:t>
            </w:r>
            <w:r w:rsidR="00F817EE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(Оборотные активы /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="00F817EE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Краткосрочные обязательства) &gt; 1 или (стр.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="00F817EE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1200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="00F817EE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/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="00F817EE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стр. 1500) &gt; 1</w:t>
            </w:r>
          </w:p>
          <w:p w:rsidR="00F817EE" w:rsidRPr="00E97385" w:rsidRDefault="00295EC3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szCs w:val="28"/>
                <w:lang w:val="ru-RU"/>
              </w:rPr>
              <w:t>Рекомендованное</w:t>
            </w:r>
            <w:r w:rsidR="00F817EE" w:rsidRPr="00E97385">
              <w:rPr>
                <w:rFonts w:ascii="Times New Roman" w:hAnsi="Times New Roman"/>
                <w:szCs w:val="28"/>
                <w:lang w:val="ru-RU"/>
              </w:rPr>
              <w:t xml:space="preserve"> значение &gt; 1-1,5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817EE" w:rsidRPr="00E97385" w:rsidRDefault="00F57775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1,39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57775" w:rsidRPr="00E97385" w:rsidRDefault="00F57775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1,23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F817EE" w:rsidRPr="00E97385" w:rsidRDefault="00F57775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1,14</w:t>
            </w:r>
          </w:p>
        </w:tc>
      </w:tr>
      <w:tr w:rsidR="00F817EE" w:rsidRPr="00E97385" w:rsidTr="009A3F21">
        <w:trPr>
          <w:cantSplit/>
          <w:trHeight w:val="750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7EE" w:rsidRPr="00E97385" w:rsidRDefault="00F817EE" w:rsidP="00295EC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color w:val="auto"/>
                <w:szCs w:val="28"/>
              </w:rPr>
            </w:pPr>
            <w:r w:rsidRPr="00E97385">
              <w:rPr>
                <w:color w:val="auto"/>
                <w:szCs w:val="28"/>
              </w:rPr>
              <w:lastRenderedPageBreak/>
              <w:t>Показатели долга компании (обязательств),</w:t>
            </w:r>
            <w:r w:rsidR="00295EC3" w:rsidRPr="00E97385">
              <w:rPr>
                <w:color w:val="auto"/>
                <w:szCs w:val="28"/>
              </w:rPr>
              <w:t xml:space="preserve"> </w:t>
            </w:r>
            <w:r w:rsidRPr="00E97385">
              <w:rPr>
                <w:color w:val="auto"/>
                <w:szCs w:val="28"/>
              </w:rPr>
              <w:t>в т.ч.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EE" w:rsidRPr="00E97385" w:rsidRDefault="00F817EE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Совокупный долг = долгосрочные обязательства + краткосрочные обязательства (стр.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1400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+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стр.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1500 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–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стр. 1530)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7EE" w:rsidRPr="00E97385" w:rsidRDefault="00336B5F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147497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7EE" w:rsidRPr="00E97385" w:rsidRDefault="00336B5F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134115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7EE" w:rsidRPr="00E97385" w:rsidRDefault="00336B5F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93034</w:t>
            </w:r>
          </w:p>
        </w:tc>
      </w:tr>
      <w:tr w:rsidR="00F817EE" w:rsidRPr="00E97385" w:rsidTr="00295EC3">
        <w:trPr>
          <w:cantSplit/>
          <w:trHeight w:val="90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7EE" w:rsidRPr="00E97385" w:rsidRDefault="00F817EE" w:rsidP="00295EC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color w:val="auto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EE" w:rsidRPr="00E97385" w:rsidRDefault="00F817EE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Заемный долг = долгосрочные и краткосрочные заемные средства (стр. 1410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+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стр.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1510)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7EE" w:rsidRPr="00E97385" w:rsidRDefault="00295EC3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0070C0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0070C0"/>
                <w:szCs w:val="28"/>
                <w:lang w:val="ru-RU"/>
              </w:rPr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7EE" w:rsidRPr="00E97385" w:rsidRDefault="00295EC3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0070C0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0070C0"/>
                <w:szCs w:val="28"/>
                <w:lang w:val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7EE" w:rsidRPr="00E97385" w:rsidRDefault="00295EC3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0070C0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0070C0"/>
                <w:szCs w:val="28"/>
                <w:lang w:val="ru-RU"/>
              </w:rPr>
              <w:t>2</w:t>
            </w:r>
          </w:p>
        </w:tc>
      </w:tr>
      <w:tr w:rsidR="00F817EE" w:rsidRPr="00E97385" w:rsidTr="00295EC3">
        <w:trPr>
          <w:cantSplit/>
          <w:trHeight w:val="90"/>
        </w:trPr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7EE" w:rsidRPr="00E97385" w:rsidRDefault="00F817EE" w:rsidP="00295EC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color w:val="auto"/>
                <w:szCs w:val="28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EE" w:rsidRPr="00E97385" w:rsidRDefault="00F817EE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Times New Roman" w:hAnsi="Times New Roman"/>
                <w:color w:val="auto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Чистый долг = заемный долг минус денежные средства и их эквиваленты (стр.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1410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+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стр.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1510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–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стр.</w:t>
            </w:r>
            <w:r w:rsidR="00295EC3"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 xml:space="preserve"> </w:t>
            </w:r>
            <w:r w:rsidRPr="00E97385">
              <w:rPr>
                <w:rFonts w:ascii="Times New Roman" w:hAnsi="Times New Roman"/>
                <w:color w:val="auto"/>
                <w:szCs w:val="28"/>
                <w:lang w:val="ru-RU"/>
              </w:rPr>
              <w:t>1250)*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7EE" w:rsidRPr="00E97385" w:rsidRDefault="00B40F95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0070C0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0070C0"/>
                <w:szCs w:val="28"/>
                <w:lang w:val="ru-RU"/>
              </w:rPr>
              <w:t>-6394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7EE" w:rsidRPr="00E97385" w:rsidRDefault="00B40F95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0070C0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0070C0"/>
                <w:szCs w:val="28"/>
                <w:lang w:val="ru-RU"/>
              </w:rPr>
              <w:t>-5874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7EE" w:rsidRPr="00E97385" w:rsidRDefault="00B40F95" w:rsidP="00295EC3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709"/>
                <w:tab w:val="left" w:pos="1134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color w:val="0070C0"/>
                <w:szCs w:val="28"/>
                <w:lang w:val="ru-RU"/>
              </w:rPr>
            </w:pPr>
            <w:r w:rsidRPr="00E97385">
              <w:rPr>
                <w:rFonts w:ascii="Times New Roman" w:hAnsi="Times New Roman"/>
                <w:color w:val="0070C0"/>
                <w:szCs w:val="28"/>
                <w:lang w:val="ru-RU"/>
              </w:rPr>
              <w:t>-5964</w:t>
            </w:r>
          </w:p>
        </w:tc>
      </w:tr>
    </w:tbl>
    <w:p w:rsidR="00F817EE" w:rsidRPr="00E97385" w:rsidRDefault="00F817EE" w:rsidP="00295EC3">
      <w:pPr>
        <w:pStyle w:val="1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/>
          <w:sz w:val="28"/>
          <w:szCs w:val="28"/>
        </w:rPr>
      </w:pPr>
    </w:p>
    <w:p w:rsidR="00295EC3" w:rsidRPr="00E97385" w:rsidRDefault="00295EC3" w:rsidP="00295EC3">
      <w:pPr>
        <w:pStyle w:val="1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color w:val="0070C0"/>
          <w:sz w:val="28"/>
          <w:szCs w:val="28"/>
        </w:rPr>
      </w:pPr>
      <w:r w:rsidRPr="00E97385">
        <w:rPr>
          <w:color w:val="0070C0"/>
          <w:sz w:val="28"/>
          <w:szCs w:val="28"/>
        </w:rPr>
        <w:t>Заемный долг (2017) = 2 – 5964 = -5962 тыс. руб.</w:t>
      </w:r>
    </w:p>
    <w:p w:rsidR="00295EC3" w:rsidRPr="00E97385" w:rsidRDefault="00295EC3" w:rsidP="00295EC3">
      <w:pPr>
        <w:pStyle w:val="1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color w:val="0070C0"/>
          <w:sz w:val="28"/>
          <w:szCs w:val="28"/>
        </w:rPr>
      </w:pPr>
      <w:r w:rsidRPr="00E97385">
        <w:rPr>
          <w:color w:val="0070C0"/>
          <w:sz w:val="28"/>
          <w:szCs w:val="28"/>
        </w:rPr>
        <w:t>Заемный долг (2018) = 2 – 5876 = -5874 тыс. руб.</w:t>
      </w:r>
    </w:p>
    <w:p w:rsidR="00295EC3" w:rsidRPr="00E97385" w:rsidRDefault="00295EC3" w:rsidP="00295EC3">
      <w:pPr>
        <w:pStyle w:val="1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color w:val="0070C0"/>
          <w:sz w:val="28"/>
          <w:szCs w:val="28"/>
        </w:rPr>
      </w:pPr>
      <w:r w:rsidRPr="00E97385">
        <w:rPr>
          <w:color w:val="0070C0"/>
          <w:sz w:val="28"/>
          <w:szCs w:val="28"/>
        </w:rPr>
        <w:t>Заемный долг (2019) = 0 – 6394 = -6394 тыс. руб.</w:t>
      </w:r>
    </w:p>
    <w:p w:rsidR="00B40F95" w:rsidRPr="00E97385" w:rsidRDefault="00B40F95" w:rsidP="00295EC3">
      <w:pPr>
        <w:pStyle w:val="1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color w:val="0070C0"/>
          <w:sz w:val="28"/>
          <w:szCs w:val="28"/>
        </w:rPr>
      </w:pPr>
      <w:r w:rsidRPr="00E97385">
        <w:rPr>
          <w:color w:val="0070C0"/>
          <w:sz w:val="28"/>
          <w:szCs w:val="28"/>
        </w:rPr>
        <w:t>На основании таблицы 1 можем сделать следующие выводы:</w:t>
      </w:r>
    </w:p>
    <w:p w:rsidR="00B40F95" w:rsidRPr="00E97385" w:rsidRDefault="00B40F95" w:rsidP="00B40F95">
      <w:pPr>
        <w:pStyle w:val="1"/>
        <w:numPr>
          <w:ilvl w:val="0"/>
          <w:numId w:val="8"/>
        </w:numPr>
        <w:ind w:left="0" w:firstLine="360"/>
        <w:jc w:val="both"/>
        <w:rPr>
          <w:color w:val="0070C0"/>
          <w:sz w:val="28"/>
          <w:szCs w:val="28"/>
        </w:rPr>
      </w:pPr>
      <w:r w:rsidRPr="00E97385">
        <w:rPr>
          <w:color w:val="0070C0"/>
          <w:sz w:val="28"/>
          <w:szCs w:val="28"/>
        </w:rPr>
        <w:t>Чистые активы демонстрируют положительную динамику, так в 2018 г. по сравнению с 2017 г. они увеличились на 17879 тыс. руб.; в 2019 г. относительно 2018 г. увеличились на 29545 тыс. руб.</w:t>
      </w:r>
    </w:p>
    <w:p w:rsidR="00E27BAA" w:rsidRPr="00E97385" w:rsidRDefault="00E27BAA" w:rsidP="00E27BAA">
      <w:pPr>
        <w:pStyle w:val="1"/>
        <w:numPr>
          <w:ilvl w:val="0"/>
          <w:numId w:val="8"/>
        </w:numPr>
        <w:ind w:left="0" w:firstLine="360"/>
        <w:jc w:val="both"/>
        <w:rPr>
          <w:color w:val="0070C0"/>
          <w:sz w:val="32"/>
          <w:szCs w:val="28"/>
        </w:rPr>
      </w:pPr>
      <w:r w:rsidRPr="00E97385">
        <w:rPr>
          <w:color w:val="0070C0"/>
          <w:sz w:val="28"/>
          <w:szCs w:val="27"/>
          <w:shd w:val="clear" w:color="auto" w:fill="FFFFFF"/>
        </w:rPr>
        <w:t>Соотношение между чистыми активами и уставным капиталом показывает, во сколько раз собственный капитал (активы, сформированные за счет собственного капитала) превышает первоначальный уставный капитал.</w:t>
      </w:r>
      <w:r w:rsidRPr="00E97385">
        <w:rPr>
          <w:color w:val="0070C0"/>
          <w:sz w:val="28"/>
          <w:szCs w:val="27"/>
          <w:shd w:val="clear" w:color="auto" w:fill="FFFFFF"/>
        </w:rPr>
        <w:t xml:space="preserve"> Так, в 2017 г. превышение составило 13960 тыс. руб.; в 2018 г. – 31839 тыс. руб.; в 2019 г. – 61384 тыс. руб.</w:t>
      </w:r>
    </w:p>
    <w:p w:rsidR="009A3F21" w:rsidRPr="00E97385" w:rsidRDefault="00E27BAA" w:rsidP="009A3F21">
      <w:pPr>
        <w:pStyle w:val="1"/>
        <w:numPr>
          <w:ilvl w:val="0"/>
          <w:numId w:val="8"/>
        </w:numPr>
        <w:ind w:left="0" w:firstLine="360"/>
        <w:jc w:val="both"/>
        <w:rPr>
          <w:color w:val="0070C0"/>
          <w:sz w:val="28"/>
          <w:szCs w:val="28"/>
        </w:rPr>
      </w:pPr>
      <w:r w:rsidRPr="00E97385">
        <w:rPr>
          <w:color w:val="0070C0"/>
          <w:sz w:val="28"/>
          <w:szCs w:val="28"/>
        </w:rPr>
        <w:t xml:space="preserve">В 2017 г. критерий ликвидности отвечает норме и равен 1,14; в 2018 г. также отвечает норме и равен 1,23; в 2019 г. тоже отвечает норме и равен 1,39. </w:t>
      </w:r>
    </w:p>
    <w:p w:rsidR="009A3F21" w:rsidRPr="00E97385" w:rsidRDefault="009A3F21" w:rsidP="009A3F21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E97385">
        <w:rPr>
          <w:b/>
          <w:sz w:val="28"/>
          <w:szCs w:val="28"/>
        </w:rPr>
        <w:t xml:space="preserve">Таблица 2 – Показатели финансовой структуры капитала и долговой нагрузки компании </w:t>
      </w:r>
      <w:r w:rsidRPr="00E97385">
        <w:rPr>
          <w:b/>
          <w:bCs/>
          <w:sz w:val="28"/>
          <w:szCs w:val="28"/>
        </w:rPr>
        <w:t xml:space="preserve">(на конец периода), </w:t>
      </w:r>
      <w:r w:rsidRPr="00E97385">
        <w:rPr>
          <w:b/>
          <w:color w:val="000000" w:themeColor="text1"/>
          <w:sz w:val="28"/>
          <w:szCs w:val="28"/>
        </w:rPr>
        <w:t>тыс. рублей</w:t>
      </w: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5"/>
        <w:gridCol w:w="1702"/>
        <w:gridCol w:w="1562"/>
        <w:gridCol w:w="2874"/>
      </w:tblGrid>
      <w:tr w:rsidR="009A3F21" w:rsidRPr="00E97385" w:rsidTr="009A3F21">
        <w:trPr>
          <w:trHeight w:val="319"/>
          <w:tblHeader/>
          <w:jc w:val="center"/>
        </w:trPr>
        <w:tc>
          <w:tcPr>
            <w:tcW w:w="1844" w:type="pct"/>
            <w:vAlign w:val="center"/>
          </w:tcPr>
          <w:p w:rsidR="009A3F21" w:rsidRPr="00E97385" w:rsidRDefault="009A3F21" w:rsidP="007F14AA">
            <w:pPr>
              <w:tabs>
                <w:tab w:val="left" w:pos="1134"/>
              </w:tabs>
              <w:jc w:val="center"/>
              <w:rPr>
                <w:b/>
                <w:bCs/>
                <w:szCs w:val="28"/>
              </w:rPr>
            </w:pPr>
            <w:r w:rsidRPr="00E97385">
              <w:rPr>
                <w:b/>
                <w:bCs/>
                <w:szCs w:val="28"/>
              </w:rPr>
              <w:t>Показатель</w:t>
            </w:r>
          </w:p>
        </w:tc>
        <w:tc>
          <w:tcPr>
            <w:tcW w:w="875" w:type="pct"/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b/>
                <w:bCs/>
                <w:szCs w:val="28"/>
              </w:rPr>
            </w:pPr>
            <w:r w:rsidRPr="00E97385">
              <w:rPr>
                <w:b/>
                <w:bCs/>
                <w:szCs w:val="28"/>
              </w:rPr>
              <w:t>2019</w:t>
            </w:r>
          </w:p>
        </w:tc>
        <w:tc>
          <w:tcPr>
            <w:tcW w:w="803" w:type="pct"/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b/>
                <w:bCs/>
                <w:szCs w:val="28"/>
              </w:rPr>
            </w:pPr>
            <w:r w:rsidRPr="00E97385">
              <w:rPr>
                <w:b/>
                <w:bCs/>
                <w:szCs w:val="28"/>
              </w:rPr>
              <w:t>2018</w:t>
            </w:r>
          </w:p>
        </w:tc>
        <w:tc>
          <w:tcPr>
            <w:tcW w:w="1478" w:type="pct"/>
            <w:vAlign w:val="center"/>
          </w:tcPr>
          <w:p w:rsidR="009A3F21" w:rsidRPr="00E97385" w:rsidRDefault="009A3F21" w:rsidP="007F14AA">
            <w:pPr>
              <w:tabs>
                <w:tab w:val="left" w:pos="1134"/>
              </w:tabs>
              <w:jc w:val="center"/>
              <w:rPr>
                <w:b/>
                <w:bCs/>
                <w:szCs w:val="28"/>
              </w:rPr>
            </w:pPr>
            <w:r w:rsidRPr="00E97385">
              <w:rPr>
                <w:b/>
                <w:szCs w:val="28"/>
              </w:rPr>
              <w:t>Норматив</w:t>
            </w:r>
          </w:p>
        </w:tc>
      </w:tr>
      <w:tr w:rsidR="009A3F21" w:rsidRPr="00E97385" w:rsidTr="009A3F21">
        <w:trPr>
          <w:trHeight w:val="874"/>
          <w:jc w:val="center"/>
        </w:trPr>
        <w:tc>
          <w:tcPr>
            <w:tcW w:w="1844" w:type="pct"/>
            <w:vAlign w:val="center"/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E97385">
              <w:rPr>
                <w:szCs w:val="28"/>
              </w:rPr>
              <w:t>Коэффициент автономии (концентрации собственного капитала) (стр. 1300</w:t>
            </w:r>
            <w:r w:rsidRPr="00E97385">
              <w:rPr>
                <w:szCs w:val="28"/>
              </w:rPr>
              <w:t xml:space="preserve"> </w:t>
            </w:r>
            <w:r w:rsidRPr="00E97385">
              <w:rPr>
                <w:szCs w:val="28"/>
              </w:rPr>
              <w:t>+</w:t>
            </w:r>
            <w:r w:rsidRPr="00E97385">
              <w:rPr>
                <w:szCs w:val="28"/>
              </w:rPr>
              <w:t xml:space="preserve"> </w:t>
            </w:r>
            <w:r w:rsidRPr="00E97385">
              <w:rPr>
                <w:szCs w:val="28"/>
              </w:rPr>
              <w:t>стр.</w:t>
            </w:r>
            <w:r w:rsidRPr="00E97385">
              <w:rPr>
                <w:szCs w:val="28"/>
              </w:rPr>
              <w:t xml:space="preserve"> </w:t>
            </w:r>
            <w:r w:rsidRPr="00E97385">
              <w:rPr>
                <w:szCs w:val="28"/>
              </w:rPr>
              <w:t>1530)</w:t>
            </w:r>
            <w:r w:rsidRPr="00E97385">
              <w:rPr>
                <w:szCs w:val="28"/>
              </w:rPr>
              <w:t xml:space="preserve">  </w:t>
            </w:r>
            <w:r w:rsidRPr="00E97385">
              <w:rPr>
                <w:szCs w:val="28"/>
              </w:rPr>
              <w:t>/стр. 1700</w:t>
            </w:r>
          </w:p>
        </w:tc>
        <w:tc>
          <w:tcPr>
            <w:tcW w:w="875" w:type="pct"/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szCs w:val="28"/>
              </w:rPr>
            </w:pPr>
            <w:r w:rsidRPr="00E97385">
              <w:rPr>
                <w:szCs w:val="28"/>
              </w:rPr>
              <w:t>0,29</w:t>
            </w:r>
          </w:p>
        </w:tc>
        <w:tc>
          <w:tcPr>
            <w:tcW w:w="803" w:type="pct"/>
            <w:noWrap/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szCs w:val="28"/>
              </w:rPr>
            </w:pPr>
            <w:r w:rsidRPr="00E97385">
              <w:rPr>
                <w:szCs w:val="28"/>
              </w:rPr>
              <w:t>0,19</w:t>
            </w:r>
          </w:p>
        </w:tc>
        <w:tc>
          <w:tcPr>
            <w:tcW w:w="1478" w:type="pct"/>
          </w:tcPr>
          <w:p w:rsidR="009A3F21" w:rsidRPr="00E97385" w:rsidRDefault="009A3F21" w:rsidP="009A3F21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E97385">
              <w:rPr>
                <w:szCs w:val="28"/>
              </w:rPr>
              <w:t>Рекомендованное</w:t>
            </w:r>
            <w:r w:rsidRPr="00E97385">
              <w:rPr>
                <w:szCs w:val="28"/>
              </w:rPr>
              <w:t xml:space="preserve"> значение </w:t>
            </w:r>
            <w:r w:rsidRPr="00E97385">
              <w:rPr>
                <w:szCs w:val="28"/>
              </w:rPr>
              <w:t xml:space="preserve">≥ 0,4-0,6 (мин. </w:t>
            </w:r>
            <w:r w:rsidRPr="00E97385">
              <w:rPr>
                <w:szCs w:val="28"/>
              </w:rPr>
              <w:t>0,10)</w:t>
            </w:r>
          </w:p>
        </w:tc>
      </w:tr>
      <w:tr w:rsidR="009A3F21" w:rsidRPr="00E97385" w:rsidTr="009A3F21">
        <w:trPr>
          <w:trHeight w:val="938"/>
          <w:jc w:val="center"/>
        </w:trPr>
        <w:tc>
          <w:tcPr>
            <w:tcW w:w="1844" w:type="pct"/>
            <w:vAlign w:val="center"/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color w:val="000000"/>
                <w:szCs w:val="28"/>
              </w:rPr>
            </w:pPr>
            <w:r w:rsidRPr="00E97385">
              <w:rPr>
                <w:color w:val="000000"/>
                <w:szCs w:val="28"/>
              </w:rPr>
              <w:t>Коэффициент финансирования или заемное плечо (стр. 1400</w:t>
            </w:r>
            <w:r w:rsidRPr="00E97385">
              <w:rPr>
                <w:color w:val="000000"/>
                <w:szCs w:val="28"/>
              </w:rPr>
              <w:t xml:space="preserve"> </w:t>
            </w:r>
            <w:r w:rsidRPr="00E97385">
              <w:rPr>
                <w:color w:val="000000"/>
                <w:szCs w:val="28"/>
              </w:rPr>
              <w:t>+</w:t>
            </w:r>
            <w:r w:rsidRPr="00E97385">
              <w:rPr>
                <w:color w:val="000000"/>
                <w:szCs w:val="28"/>
              </w:rPr>
              <w:t xml:space="preserve"> </w:t>
            </w:r>
            <w:r w:rsidRPr="00E97385">
              <w:rPr>
                <w:color w:val="000000"/>
                <w:szCs w:val="28"/>
              </w:rPr>
              <w:t>стр.</w:t>
            </w:r>
            <w:r w:rsidRPr="00E97385">
              <w:rPr>
                <w:color w:val="000000"/>
                <w:szCs w:val="28"/>
              </w:rPr>
              <w:t xml:space="preserve"> </w:t>
            </w:r>
            <w:r w:rsidRPr="00E97385">
              <w:rPr>
                <w:color w:val="000000"/>
                <w:szCs w:val="28"/>
              </w:rPr>
              <w:t>1500</w:t>
            </w:r>
            <w:r w:rsidRPr="00E97385">
              <w:rPr>
                <w:color w:val="000000"/>
                <w:szCs w:val="28"/>
              </w:rPr>
              <w:t xml:space="preserve"> – </w:t>
            </w:r>
            <w:r w:rsidRPr="00E97385">
              <w:rPr>
                <w:color w:val="000000"/>
                <w:szCs w:val="28"/>
              </w:rPr>
              <w:t>стр. 1530)</w:t>
            </w:r>
            <w:r w:rsidRPr="00E97385">
              <w:rPr>
                <w:color w:val="000000"/>
                <w:szCs w:val="28"/>
              </w:rPr>
              <w:t xml:space="preserve"> </w:t>
            </w:r>
            <w:r w:rsidRPr="00E97385">
              <w:rPr>
                <w:color w:val="000000"/>
                <w:szCs w:val="28"/>
              </w:rPr>
              <w:t xml:space="preserve">/ </w:t>
            </w:r>
            <w:r w:rsidRPr="00E97385">
              <w:rPr>
                <w:szCs w:val="28"/>
              </w:rPr>
              <w:t>(стр. 1300</w:t>
            </w:r>
            <w:r w:rsidRPr="00E97385">
              <w:rPr>
                <w:szCs w:val="28"/>
              </w:rPr>
              <w:t xml:space="preserve"> </w:t>
            </w:r>
            <w:r w:rsidRPr="00E97385">
              <w:rPr>
                <w:szCs w:val="28"/>
              </w:rPr>
              <w:t>+</w:t>
            </w:r>
            <w:r w:rsidRPr="00E97385">
              <w:rPr>
                <w:szCs w:val="28"/>
              </w:rPr>
              <w:t xml:space="preserve"> </w:t>
            </w:r>
            <w:r w:rsidRPr="00E97385">
              <w:rPr>
                <w:szCs w:val="28"/>
              </w:rPr>
              <w:t>стр.</w:t>
            </w:r>
            <w:r w:rsidRPr="00E97385">
              <w:rPr>
                <w:szCs w:val="28"/>
              </w:rPr>
              <w:t xml:space="preserve"> </w:t>
            </w:r>
            <w:r w:rsidRPr="00E97385">
              <w:rPr>
                <w:szCs w:val="28"/>
              </w:rPr>
              <w:t>1530)</w:t>
            </w:r>
          </w:p>
        </w:tc>
        <w:tc>
          <w:tcPr>
            <w:tcW w:w="875" w:type="pct"/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szCs w:val="28"/>
              </w:rPr>
            </w:pPr>
            <w:r w:rsidRPr="00E97385">
              <w:rPr>
                <w:szCs w:val="28"/>
              </w:rPr>
              <w:t>2,4</w:t>
            </w:r>
            <w:r w:rsidRPr="00E97385">
              <w:rPr>
                <w:szCs w:val="28"/>
              </w:rPr>
              <w:t>0</w:t>
            </w:r>
          </w:p>
        </w:tc>
        <w:tc>
          <w:tcPr>
            <w:tcW w:w="803" w:type="pct"/>
            <w:noWrap/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szCs w:val="28"/>
              </w:rPr>
            </w:pPr>
            <w:r w:rsidRPr="00E97385">
              <w:rPr>
                <w:szCs w:val="28"/>
              </w:rPr>
              <w:t>4,21</w:t>
            </w:r>
          </w:p>
        </w:tc>
        <w:tc>
          <w:tcPr>
            <w:tcW w:w="1478" w:type="pct"/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E97385">
              <w:rPr>
                <w:szCs w:val="28"/>
              </w:rPr>
              <w:t xml:space="preserve">Предельное значение – 1,5-2 </w:t>
            </w:r>
            <w:r w:rsidRPr="00E97385">
              <w:rPr>
                <w:szCs w:val="28"/>
              </w:rPr>
              <w:t>–</w:t>
            </w:r>
            <w:r w:rsidRPr="00E97385">
              <w:rPr>
                <w:szCs w:val="28"/>
              </w:rPr>
              <w:t xml:space="preserve"> в зависимости от отрасли и стадии жизненного цикла </w:t>
            </w:r>
          </w:p>
        </w:tc>
      </w:tr>
      <w:tr w:rsidR="009A3F21" w:rsidRPr="00E97385" w:rsidTr="009A3F21">
        <w:trPr>
          <w:trHeight w:val="638"/>
          <w:jc w:val="center"/>
        </w:trPr>
        <w:tc>
          <w:tcPr>
            <w:tcW w:w="1844" w:type="pct"/>
            <w:vAlign w:val="center"/>
          </w:tcPr>
          <w:p w:rsidR="009A3F21" w:rsidRPr="00E97385" w:rsidRDefault="009A3F21" w:rsidP="007F14AA">
            <w:pPr>
              <w:pStyle w:val="a9"/>
              <w:tabs>
                <w:tab w:val="left" w:pos="1134"/>
              </w:tabs>
              <w:spacing w:before="0" w:beforeAutospacing="0" w:after="0" w:afterAutospacing="0"/>
              <w:jc w:val="both"/>
              <w:rPr>
                <w:szCs w:val="28"/>
              </w:rPr>
            </w:pPr>
            <w:r w:rsidRPr="00E97385">
              <w:rPr>
                <w:szCs w:val="28"/>
              </w:rPr>
              <w:t>Коэффициент маневренности собственного капитала (стр.</w:t>
            </w:r>
            <w:r w:rsidRPr="00E97385">
              <w:rPr>
                <w:szCs w:val="28"/>
              </w:rPr>
              <w:t xml:space="preserve"> </w:t>
            </w:r>
            <w:r w:rsidRPr="00E97385">
              <w:rPr>
                <w:szCs w:val="28"/>
              </w:rPr>
              <w:t>1300</w:t>
            </w:r>
            <w:r w:rsidRPr="00E97385">
              <w:rPr>
                <w:szCs w:val="28"/>
              </w:rPr>
              <w:t xml:space="preserve"> – </w:t>
            </w:r>
            <w:r w:rsidRPr="00E97385">
              <w:rPr>
                <w:szCs w:val="28"/>
              </w:rPr>
              <w:t>стр.1100) / стр. 1300</w:t>
            </w:r>
          </w:p>
        </w:tc>
        <w:tc>
          <w:tcPr>
            <w:tcW w:w="875" w:type="pct"/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szCs w:val="28"/>
              </w:rPr>
            </w:pPr>
            <w:r w:rsidRPr="00E97385">
              <w:rPr>
                <w:szCs w:val="28"/>
              </w:rPr>
              <w:t>0,81</w:t>
            </w:r>
          </w:p>
        </w:tc>
        <w:tc>
          <w:tcPr>
            <w:tcW w:w="803" w:type="pct"/>
            <w:noWrap/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szCs w:val="28"/>
              </w:rPr>
            </w:pPr>
            <w:r w:rsidRPr="00E97385">
              <w:rPr>
                <w:szCs w:val="28"/>
              </w:rPr>
              <w:t>0,7</w:t>
            </w:r>
          </w:p>
        </w:tc>
        <w:tc>
          <w:tcPr>
            <w:tcW w:w="1478" w:type="pct"/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E97385">
              <w:rPr>
                <w:szCs w:val="28"/>
              </w:rPr>
              <w:t>Не имеет универсальной рекомендации (как правило &gt; 0,1-0,2)</w:t>
            </w:r>
          </w:p>
        </w:tc>
      </w:tr>
      <w:tr w:rsidR="009A3F21" w:rsidRPr="00E97385" w:rsidTr="009A3F21">
        <w:trPr>
          <w:trHeight w:val="235"/>
          <w:jc w:val="center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 xml:space="preserve">Средняя величина кредитного долга (Debt) (среднее значение за отчетный период по строкам </w:t>
            </w:r>
            <w:r w:rsidRPr="00E97385">
              <w:rPr>
                <w:color w:val="0070C0"/>
                <w:szCs w:val="28"/>
              </w:rPr>
              <w:lastRenderedPageBreak/>
              <w:t>баланса 1410 и 1510)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lastRenderedPageBreak/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-</w:t>
            </w:r>
          </w:p>
        </w:tc>
      </w:tr>
      <w:tr w:rsidR="009A3F21" w:rsidRPr="00E97385" w:rsidTr="009A3F21">
        <w:trPr>
          <w:trHeight w:val="235"/>
          <w:jc w:val="center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lastRenderedPageBreak/>
              <w:t>Показатель EBITDA (стр. 2300 + стр. 2330 – стр. 2320)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41522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25881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color w:val="0070C0"/>
                <w:szCs w:val="28"/>
              </w:rPr>
            </w:pPr>
          </w:p>
        </w:tc>
      </w:tr>
      <w:tr w:rsidR="009A3F21" w:rsidRPr="00E97385" w:rsidTr="009A3F21">
        <w:trPr>
          <w:trHeight w:val="235"/>
          <w:jc w:val="center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color w:val="000000"/>
                <w:szCs w:val="28"/>
              </w:rPr>
            </w:pPr>
            <w:r w:rsidRPr="00E97385">
              <w:rPr>
                <w:color w:val="000000"/>
                <w:szCs w:val="28"/>
              </w:rPr>
              <w:t>Коэффициент долговой нагрузки (Debt</w:t>
            </w:r>
            <w:r w:rsidRPr="00E97385">
              <w:rPr>
                <w:color w:val="000000"/>
                <w:szCs w:val="28"/>
              </w:rPr>
              <w:t xml:space="preserve">) </w:t>
            </w:r>
            <w:r w:rsidRPr="00E97385">
              <w:rPr>
                <w:color w:val="000000"/>
                <w:szCs w:val="28"/>
              </w:rPr>
              <w:t xml:space="preserve">/ EBITDA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0,00002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0,0008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E97385">
              <w:rPr>
                <w:szCs w:val="28"/>
              </w:rPr>
              <w:t xml:space="preserve">Предельное значение </w:t>
            </w:r>
            <w:r w:rsidRPr="00E97385">
              <w:rPr>
                <w:szCs w:val="28"/>
              </w:rPr>
              <w:t>–</w:t>
            </w:r>
            <w:r w:rsidRPr="00E97385">
              <w:rPr>
                <w:szCs w:val="28"/>
              </w:rPr>
              <w:t xml:space="preserve"> не более 3</w:t>
            </w:r>
          </w:p>
        </w:tc>
      </w:tr>
      <w:tr w:rsidR="009A3F21" w:rsidRPr="00E97385" w:rsidTr="009A3F21">
        <w:trPr>
          <w:trHeight w:val="638"/>
          <w:jc w:val="center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Показатель EBIT (стр. 2300 + стр. 2330 – стр. 2320)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41522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F21" w:rsidRPr="00E97385" w:rsidRDefault="009A3F21" w:rsidP="009A3F21">
            <w:pPr>
              <w:tabs>
                <w:tab w:val="left" w:pos="1134"/>
              </w:tabs>
              <w:jc w:val="center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25881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E97385">
              <w:rPr>
                <w:szCs w:val="28"/>
              </w:rPr>
              <w:t>-</w:t>
            </w:r>
          </w:p>
        </w:tc>
      </w:tr>
      <w:tr w:rsidR="009A3F21" w:rsidRPr="00E97385" w:rsidTr="009A3F21">
        <w:trPr>
          <w:trHeight w:val="638"/>
          <w:jc w:val="center"/>
        </w:trPr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bCs/>
                <w:color w:val="000000"/>
                <w:szCs w:val="28"/>
              </w:rPr>
            </w:pPr>
            <w:r w:rsidRPr="00E97385">
              <w:rPr>
                <w:color w:val="000000"/>
                <w:szCs w:val="28"/>
              </w:rPr>
              <w:t>Коэффициент покрытия процентов (</w:t>
            </w:r>
            <w:r w:rsidRPr="00E97385">
              <w:rPr>
                <w:bCs/>
                <w:color w:val="000000"/>
                <w:szCs w:val="28"/>
              </w:rPr>
              <w:t>interest coverage ratio)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21" w:rsidRPr="00E97385" w:rsidRDefault="00E7408E" w:rsidP="009A3F21">
            <w:pPr>
              <w:tabs>
                <w:tab w:val="left" w:pos="1134"/>
              </w:tabs>
              <w:jc w:val="center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F21" w:rsidRPr="00E97385" w:rsidRDefault="00E7408E" w:rsidP="009A3F21">
            <w:pPr>
              <w:tabs>
                <w:tab w:val="left" w:pos="1134"/>
              </w:tabs>
              <w:jc w:val="center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0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1" w:rsidRPr="00E97385" w:rsidRDefault="009A3F21" w:rsidP="007F14AA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E97385">
              <w:rPr>
                <w:szCs w:val="28"/>
              </w:rPr>
              <w:t xml:space="preserve">Выше 1-1,5 </w:t>
            </w:r>
          </w:p>
        </w:tc>
      </w:tr>
    </w:tbl>
    <w:p w:rsidR="009A3F21" w:rsidRPr="00E97385" w:rsidRDefault="009A3F21" w:rsidP="009A3F21">
      <w:pPr>
        <w:pStyle w:val="1"/>
        <w:jc w:val="both"/>
        <w:rPr>
          <w:b/>
          <w:color w:val="FF0000"/>
          <w:sz w:val="28"/>
          <w:szCs w:val="28"/>
        </w:rPr>
      </w:pPr>
    </w:p>
    <w:p w:rsidR="00E7408E" w:rsidRPr="00E97385" w:rsidRDefault="00E7408E" w:rsidP="005378EA">
      <w:pPr>
        <w:pStyle w:val="1"/>
        <w:ind w:firstLine="709"/>
        <w:jc w:val="both"/>
        <w:rPr>
          <w:color w:val="0070C0"/>
          <w:sz w:val="28"/>
          <w:szCs w:val="28"/>
        </w:rPr>
      </w:pPr>
      <w:r w:rsidRPr="00E97385">
        <w:rPr>
          <w:color w:val="0070C0"/>
          <w:sz w:val="28"/>
          <w:szCs w:val="28"/>
        </w:rPr>
        <w:t xml:space="preserve">Коэффициент автономии ниже нормативного значения. Таким образом, </w:t>
      </w:r>
      <w:r w:rsidRPr="00E97385">
        <w:rPr>
          <w:color w:val="0070C0"/>
          <w:sz w:val="28"/>
          <w:szCs w:val="28"/>
        </w:rPr>
        <w:t xml:space="preserve">в большей степени организация зависима от заемных источников финансирование, </w:t>
      </w:r>
      <w:r w:rsidRPr="00E97385">
        <w:rPr>
          <w:color w:val="0070C0"/>
          <w:sz w:val="28"/>
          <w:szCs w:val="28"/>
        </w:rPr>
        <w:t xml:space="preserve">и </w:t>
      </w:r>
      <w:r w:rsidRPr="00E97385">
        <w:rPr>
          <w:color w:val="0070C0"/>
          <w:sz w:val="28"/>
          <w:szCs w:val="28"/>
        </w:rPr>
        <w:t>тем менее устойчивое у нее финансовое положение.</w:t>
      </w:r>
      <w:r w:rsidRPr="00E97385">
        <w:rPr>
          <w:color w:val="0070C0"/>
          <w:sz w:val="28"/>
          <w:szCs w:val="28"/>
        </w:rPr>
        <w:t xml:space="preserve"> Коэффициент финансирования (заемное плечо) выше предельного значения. </w:t>
      </w:r>
      <w:r w:rsidRPr="00E97385">
        <w:rPr>
          <w:color w:val="0070C0"/>
          <w:sz w:val="28"/>
          <w:szCs w:val="28"/>
          <w:shd w:val="clear" w:color="auto" w:fill="FFFFFF"/>
        </w:rPr>
        <w:t>EBITDA отображает финансовые результаты организации без учёта влияния кредитных условий, налогообложения и амортизации. Показатель помогает примерно оценить денежный поток организации и сравнить её с иными предприятиями аналогичной отрасли. Также этот показатель позволяет сравнивать различные компании, включая международные.</w:t>
      </w:r>
      <w:r w:rsidR="005378EA" w:rsidRPr="00E97385">
        <w:rPr>
          <w:color w:val="0070C0"/>
          <w:sz w:val="28"/>
          <w:szCs w:val="28"/>
          <w:shd w:val="clear" w:color="auto" w:fill="FFFFFF"/>
        </w:rPr>
        <w:t xml:space="preserve"> </w:t>
      </w:r>
      <w:r w:rsidR="005378EA" w:rsidRPr="00E97385">
        <w:rPr>
          <w:color w:val="0070C0"/>
          <w:sz w:val="28"/>
          <w:szCs w:val="28"/>
        </w:rPr>
        <w:t>Коэффициент долговой нагрузки</w:t>
      </w:r>
      <w:r w:rsidR="005378EA" w:rsidRPr="00E97385">
        <w:rPr>
          <w:color w:val="0070C0"/>
          <w:sz w:val="28"/>
          <w:szCs w:val="28"/>
        </w:rPr>
        <w:t xml:space="preserve"> минимален, т.е. </w:t>
      </w:r>
      <w:r w:rsidR="005378EA" w:rsidRPr="00E97385">
        <w:rPr>
          <w:color w:val="0070C0"/>
          <w:sz w:val="28"/>
          <w:szCs w:val="28"/>
          <w:shd w:val="clear" w:color="auto" w:fill="FFFFFF"/>
        </w:rPr>
        <w:t>долгова</w:t>
      </w:r>
      <w:bookmarkStart w:id="0" w:name="_GoBack"/>
      <w:bookmarkEnd w:id="0"/>
      <w:r w:rsidR="005378EA" w:rsidRPr="00E97385">
        <w:rPr>
          <w:color w:val="0070C0"/>
          <w:sz w:val="28"/>
          <w:szCs w:val="28"/>
          <w:shd w:val="clear" w:color="auto" w:fill="FFFFFF"/>
        </w:rPr>
        <w:t>я нагрузка компании</w:t>
      </w:r>
      <w:r w:rsidR="005378EA" w:rsidRPr="00E97385">
        <w:rPr>
          <w:color w:val="0070C0"/>
          <w:sz w:val="28"/>
          <w:szCs w:val="28"/>
          <w:shd w:val="clear" w:color="auto" w:fill="FFFFFF"/>
        </w:rPr>
        <w:t xml:space="preserve"> высокая</w:t>
      </w:r>
      <w:r w:rsidR="005378EA" w:rsidRPr="00E97385">
        <w:rPr>
          <w:color w:val="0070C0"/>
          <w:sz w:val="28"/>
          <w:szCs w:val="28"/>
          <w:shd w:val="clear" w:color="auto" w:fill="FFFFFF"/>
        </w:rPr>
        <w:t xml:space="preserve">; </w:t>
      </w:r>
      <w:r w:rsidR="005378EA" w:rsidRPr="00E97385">
        <w:rPr>
          <w:color w:val="0070C0"/>
          <w:sz w:val="28"/>
          <w:szCs w:val="28"/>
          <w:shd w:val="clear" w:color="auto" w:fill="FFFFFF"/>
        </w:rPr>
        <w:t>больше</w:t>
      </w:r>
      <w:r w:rsidR="005378EA" w:rsidRPr="00E97385">
        <w:rPr>
          <w:color w:val="0070C0"/>
          <w:sz w:val="28"/>
          <w:szCs w:val="28"/>
          <w:shd w:val="clear" w:color="auto" w:fill="FFFFFF"/>
        </w:rPr>
        <w:t xml:space="preserve"> вероятность нехватки денег на своевременные расчеты с банками и прочими заимодавцами по процентным платежам; </w:t>
      </w:r>
      <w:r w:rsidR="005378EA" w:rsidRPr="00E97385">
        <w:rPr>
          <w:color w:val="0070C0"/>
          <w:sz w:val="28"/>
          <w:szCs w:val="28"/>
          <w:shd w:val="clear" w:color="auto" w:fill="FFFFFF"/>
        </w:rPr>
        <w:t>ниже</w:t>
      </w:r>
      <w:r w:rsidR="005378EA" w:rsidRPr="00E97385">
        <w:rPr>
          <w:color w:val="0070C0"/>
          <w:sz w:val="28"/>
          <w:szCs w:val="28"/>
          <w:shd w:val="clear" w:color="auto" w:fill="FFFFFF"/>
        </w:rPr>
        <w:t xml:space="preserve"> способность организации наращивать собственный капитал за счет чистой прибыли.</w:t>
      </w:r>
      <w:r w:rsidR="005378EA" w:rsidRPr="00E97385">
        <w:rPr>
          <w:color w:val="0070C0"/>
          <w:sz w:val="28"/>
          <w:szCs w:val="28"/>
        </w:rPr>
        <w:t xml:space="preserve"> </w:t>
      </w:r>
      <w:r w:rsidR="005378EA" w:rsidRPr="00E97385">
        <w:rPr>
          <w:color w:val="0070C0"/>
          <w:sz w:val="28"/>
          <w:szCs w:val="28"/>
        </w:rPr>
        <w:t>Чем меньше коэффициент покрытия процентов, тем выше кредитное бремя организации и тем выше вероятность наступления банкротства. Коэффициент ниже 1,5 ставит под вопрос возможность организации обслуживать свой долг. Критическим считается коэффициент менее 1 (т.е. EBIT меньше процентов к уплате), которой означает, что приток денежных средств недостаточный для выплаты процентов кредиторам.</w:t>
      </w:r>
    </w:p>
    <w:p w:rsidR="00CB3278" w:rsidRPr="00E97385" w:rsidRDefault="00CB3278" w:rsidP="00C97A0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C97A07" w:rsidRPr="00E97385" w:rsidRDefault="00C97A07" w:rsidP="00C97A0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97385">
        <w:rPr>
          <w:b/>
          <w:sz w:val="28"/>
          <w:szCs w:val="28"/>
        </w:rPr>
        <w:t>Этап 2. Оценка сбалансированности денежных потоков</w:t>
      </w:r>
    </w:p>
    <w:p w:rsidR="00C97A07" w:rsidRPr="00E97385" w:rsidRDefault="00C97A07" w:rsidP="00C97A07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97385">
        <w:rPr>
          <w:sz w:val="28"/>
          <w:szCs w:val="28"/>
        </w:rPr>
        <w:t xml:space="preserve">На основе данных отчета о движении денежных средств компании провести количественную оценку </w:t>
      </w:r>
      <w:r w:rsidRPr="00E97385">
        <w:rPr>
          <w:sz w:val="28"/>
          <w:szCs w:val="28"/>
        </w:rPr>
        <w:t xml:space="preserve">итоговых </w:t>
      </w:r>
      <w:r w:rsidRPr="00E97385">
        <w:rPr>
          <w:sz w:val="28"/>
          <w:szCs w:val="28"/>
        </w:rPr>
        <w:t xml:space="preserve">сальдо денежных потоков компании и показателей их сбалансированности за </w:t>
      </w:r>
      <w:r w:rsidRPr="00E97385">
        <w:rPr>
          <w:sz w:val="28"/>
          <w:szCs w:val="28"/>
        </w:rPr>
        <w:t>два отчетных</w:t>
      </w:r>
      <w:r w:rsidRPr="00E97385">
        <w:rPr>
          <w:sz w:val="28"/>
          <w:szCs w:val="28"/>
        </w:rPr>
        <w:t xml:space="preserve"> периода (таблица 3). </w:t>
      </w:r>
    </w:p>
    <w:p w:rsidR="00C97A07" w:rsidRPr="00E97385" w:rsidRDefault="00C97A07" w:rsidP="00C97A07">
      <w:pPr>
        <w:shd w:val="clear" w:color="auto" w:fill="FFFFFF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97385">
        <w:rPr>
          <w:b/>
          <w:sz w:val="28"/>
          <w:szCs w:val="28"/>
        </w:rPr>
        <w:t xml:space="preserve">Таблица 3 </w:t>
      </w:r>
      <w:r w:rsidRPr="00E97385">
        <w:rPr>
          <w:b/>
          <w:color w:val="0070C0"/>
          <w:sz w:val="28"/>
          <w:szCs w:val="28"/>
        </w:rPr>
        <w:t xml:space="preserve">– </w:t>
      </w:r>
      <w:r w:rsidRPr="00E97385">
        <w:rPr>
          <w:b/>
          <w:color w:val="0070C0"/>
          <w:sz w:val="28"/>
          <w:szCs w:val="28"/>
        </w:rPr>
        <w:t>Оценка сбалансированности денежных потоков</w:t>
      </w:r>
      <w:r w:rsidRPr="00E97385">
        <w:rPr>
          <w:b/>
          <w:color w:val="0070C0"/>
          <w:sz w:val="28"/>
          <w:szCs w:val="28"/>
        </w:rPr>
        <w:t>, тыс. руб.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20"/>
        <w:gridCol w:w="2552"/>
        <w:gridCol w:w="1381"/>
      </w:tblGrid>
      <w:tr w:rsidR="00C97A07" w:rsidRPr="00E97385" w:rsidTr="00B33337">
        <w:trPr>
          <w:tblHeader/>
        </w:trPr>
        <w:tc>
          <w:tcPr>
            <w:tcW w:w="3004" w:type="pct"/>
            <w:vMerge w:val="restart"/>
            <w:vAlign w:val="center"/>
          </w:tcPr>
          <w:p w:rsidR="00C97A07" w:rsidRPr="00E97385" w:rsidRDefault="00C97A07" w:rsidP="00B33337">
            <w:pPr>
              <w:tabs>
                <w:tab w:val="left" w:pos="1134"/>
              </w:tabs>
              <w:jc w:val="center"/>
              <w:rPr>
                <w:b/>
              </w:rPr>
            </w:pPr>
            <w:r w:rsidRPr="00E97385">
              <w:rPr>
                <w:b/>
              </w:rPr>
              <w:t>Тип хозяйственной деятельности</w:t>
            </w:r>
          </w:p>
        </w:tc>
        <w:tc>
          <w:tcPr>
            <w:tcW w:w="1996" w:type="pct"/>
            <w:gridSpan w:val="2"/>
            <w:vAlign w:val="center"/>
          </w:tcPr>
          <w:p w:rsidR="00C97A07" w:rsidRPr="00E97385" w:rsidRDefault="00C97A07" w:rsidP="00B33337">
            <w:pPr>
              <w:tabs>
                <w:tab w:val="left" w:pos="1134"/>
              </w:tabs>
              <w:jc w:val="center"/>
              <w:rPr>
                <w:b/>
              </w:rPr>
            </w:pPr>
            <w:r w:rsidRPr="00E97385">
              <w:rPr>
                <w:b/>
              </w:rPr>
              <w:t>Показатели денежных потоков</w:t>
            </w:r>
          </w:p>
        </w:tc>
      </w:tr>
      <w:tr w:rsidR="00C97A07" w:rsidRPr="00E97385" w:rsidTr="00B33337">
        <w:trPr>
          <w:tblHeader/>
        </w:trPr>
        <w:tc>
          <w:tcPr>
            <w:tcW w:w="3004" w:type="pct"/>
            <w:vMerge/>
            <w:vAlign w:val="center"/>
          </w:tcPr>
          <w:p w:rsidR="00C97A07" w:rsidRPr="00E97385" w:rsidRDefault="00C97A07" w:rsidP="00B33337">
            <w:pPr>
              <w:tabs>
                <w:tab w:val="left" w:pos="1134"/>
              </w:tabs>
              <w:jc w:val="center"/>
            </w:pPr>
          </w:p>
        </w:tc>
        <w:tc>
          <w:tcPr>
            <w:tcW w:w="1295" w:type="pct"/>
            <w:vAlign w:val="center"/>
          </w:tcPr>
          <w:p w:rsidR="00C97A07" w:rsidRPr="00E97385" w:rsidRDefault="00C97A07" w:rsidP="00B33337">
            <w:pPr>
              <w:shd w:val="clear" w:color="auto" w:fill="FFFFFF"/>
              <w:tabs>
                <w:tab w:val="left" w:pos="1134"/>
              </w:tabs>
              <w:contextualSpacing/>
              <w:jc w:val="center"/>
              <w:rPr>
                <w:b/>
              </w:rPr>
            </w:pPr>
            <w:r w:rsidRPr="00E97385">
              <w:rPr>
                <w:b/>
              </w:rPr>
              <w:t>2019</w:t>
            </w:r>
          </w:p>
        </w:tc>
        <w:tc>
          <w:tcPr>
            <w:tcW w:w="701" w:type="pct"/>
            <w:vAlign w:val="center"/>
          </w:tcPr>
          <w:p w:rsidR="00C97A07" w:rsidRPr="00E97385" w:rsidRDefault="00C97A07" w:rsidP="00B33337">
            <w:pPr>
              <w:tabs>
                <w:tab w:val="left" w:pos="1134"/>
              </w:tabs>
              <w:contextualSpacing/>
              <w:jc w:val="center"/>
            </w:pPr>
            <w:r w:rsidRPr="00E97385">
              <w:rPr>
                <w:b/>
              </w:rPr>
              <w:t>2018</w:t>
            </w:r>
          </w:p>
        </w:tc>
      </w:tr>
      <w:tr w:rsidR="00C97A07" w:rsidRPr="00E97385" w:rsidTr="00C97A07">
        <w:tc>
          <w:tcPr>
            <w:tcW w:w="3004" w:type="pct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both"/>
            </w:pPr>
            <w:r w:rsidRPr="00E97385">
              <w:t>Сальдо по текущей (операционной) деятельности</w:t>
            </w:r>
          </w:p>
        </w:tc>
        <w:tc>
          <w:tcPr>
            <w:tcW w:w="1295" w:type="pct"/>
            <w:vAlign w:val="center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center"/>
            </w:pPr>
            <w:r w:rsidRPr="00E97385">
              <w:t>3968</w:t>
            </w:r>
          </w:p>
        </w:tc>
        <w:tc>
          <w:tcPr>
            <w:tcW w:w="701" w:type="pct"/>
            <w:vAlign w:val="center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center"/>
            </w:pPr>
            <w:r w:rsidRPr="00E97385">
              <w:t>2441</w:t>
            </w:r>
          </w:p>
        </w:tc>
      </w:tr>
      <w:tr w:rsidR="00C97A07" w:rsidRPr="00E97385" w:rsidTr="00C97A07">
        <w:tc>
          <w:tcPr>
            <w:tcW w:w="3004" w:type="pct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both"/>
            </w:pPr>
            <w:r w:rsidRPr="00E97385">
              <w:t>Сальдо по инвестиционной деятельности</w:t>
            </w:r>
          </w:p>
        </w:tc>
        <w:tc>
          <w:tcPr>
            <w:tcW w:w="1295" w:type="pct"/>
            <w:vAlign w:val="center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center"/>
            </w:pPr>
            <w:r w:rsidRPr="00E97385">
              <w:t>-</w:t>
            </w:r>
          </w:p>
        </w:tc>
        <w:tc>
          <w:tcPr>
            <w:tcW w:w="701" w:type="pct"/>
            <w:vAlign w:val="center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center"/>
            </w:pPr>
            <w:r w:rsidRPr="00E97385">
              <w:t>-</w:t>
            </w:r>
          </w:p>
        </w:tc>
      </w:tr>
      <w:tr w:rsidR="00C97A07" w:rsidRPr="00E97385" w:rsidTr="00C97A07">
        <w:tc>
          <w:tcPr>
            <w:tcW w:w="3004" w:type="pct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both"/>
            </w:pPr>
            <w:r w:rsidRPr="00E97385">
              <w:t>Сальдо по финансовой деятельности</w:t>
            </w:r>
          </w:p>
        </w:tc>
        <w:tc>
          <w:tcPr>
            <w:tcW w:w="1295" w:type="pct"/>
            <w:vAlign w:val="center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center"/>
            </w:pPr>
            <w:r w:rsidRPr="00E97385">
              <w:t>(3450)</w:t>
            </w:r>
          </w:p>
        </w:tc>
        <w:tc>
          <w:tcPr>
            <w:tcW w:w="701" w:type="pct"/>
            <w:vAlign w:val="center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center"/>
            </w:pPr>
            <w:r w:rsidRPr="00E97385">
              <w:t>(2529)</w:t>
            </w:r>
          </w:p>
        </w:tc>
      </w:tr>
      <w:tr w:rsidR="00C97A07" w:rsidRPr="00E97385" w:rsidTr="00C97A07">
        <w:tc>
          <w:tcPr>
            <w:tcW w:w="3004" w:type="pct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both"/>
              <w:rPr>
                <w:b/>
                <w:color w:val="FF0000"/>
              </w:rPr>
            </w:pPr>
            <w:r w:rsidRPr="00E97385">
              <w:rPr>
                <w:b/>
              </w:rPr>
              <w:t>Итого чистый денежный поток (</w:t>
            </w:r>
            <w:r w:rsidRPr="00E97385">
              <w:rPr>
                <w:b/>
                <w:color w:val="000000"/>
              </w:rPr>
              <w:t>чистое увеличение (+)</w:t>
            </w:r>
            <w:r w:rsidRPr="00E97385">
              <w:rPr>
                <w:b/>
                <w:color w:val="000000"/>
              </w:rPr>
              <w:t xml:space="preserve"> </w:t>
            </w:r>
            <w:r w:rsidRPr="00E97385">
              <w:rPr>
                <w:b/>
                <w:color w:val="000000"/>
              </w:rPr>
              <w:t>/</w:t>
            </w:r>
            <w:r w:rsidRPr="00E97385">
              <w:rPr>
                <w:b/>
                <w:color w:val="000000"/>
              </w:rPr>
              <w:t xml:space="preserve"> </w:t>
            </w:r>
            <w:r w:rsidRPr="00E97385">
              <w:rPr>
                <w:b/>
                <w:color w:val="000000"/>
              </w:rPr>
              <w:t>уменьшение</w:t>
            </w:r>
            <w:r w:rsidRPr="00E97385">
              <w:rPr>
                <w:b/>
                <w:color w:val="000000"/>
              </w:rPr>
              <w:t xml:space="preserve"> </w:t>
            </w:r>
            <w:r w:rsidRPr="00E97385">
              <w:rPr>
                <w:b/>
                <w:color w:val="000000"/>
              </w:rPr>
              <w:t>(-) денежных средств</w:t>
            </w:r>
            <w:r w:rsidRPr="00E97385">
              <w:rPr>
                <w:b/>
              </w:rPr>
              <w:t>):</w:t>
            </w:r>
          </w:p>
        </w:tc>
        <w:tc>
          <w:tcPr>
            <w:tcW w:w="1295" w:type="pct"/>
            <w:vAlign w:val="center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center"/>
              <w:rPr>
                <w:b/>
              </w:rPr>
            </w:pPr>
            <w:r w:rsidRPr="00E97385">
              <w:rPr>
                <w:b/>
              </w:rPr>
              <w:t>518</w:t>
            </w:r>
          </w:p>
        </w:tc>
        <w:tc>
          <w:tcPr>
            <w:tcW w:w="701" w:type="pct"/>
            <w:vAlign w:val="center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center"/>
              <w:rPr>
                <w:b/>
              </w:rPr>
            </w:pPr>
            <w:r w:rsidRPr="00E97385">
              <w:rPr>
                <w:b/>
              </w:rPr>
              <w:t>(88)</w:t>
            </w:r>
          </w:p>
        </w:tc>
      </w:tr>
      <w:tr w:rsidR="00C97A07" w:rsidRPr="00E97385" w:rsidTr="00C97A07">
        <w:tc>
          <w:tcPr>
            <w:tcW w:w="3004" w:type="pct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both"/>
              <w:rPr>
                <w:color w:val="FF0000"/>
              </w:rPr>
            </w:pPr>
            <w:r w:rsidRPr="00E97385">
              <w:rPr>
                <w:color w:val="000000"/>
              </w:rPr>
              <w:t>Остаток</w:t>
            </w:r>
            <w:r w:rsidRPr="00E97385">
              <w:rPr>
                <w:color w:val="000000"/>
              </w:rPr>
              <w:t xml:space="preserve"> денежных средств на начало отчетного</w:t>
            </w:r>
            <w:r w:rsidRPr="00E97385">
              <w:rPr>
                <w:color w:val="000000"/>
              </w:rPr>
              <w:t xml:space="preserve"> </w:t>
            </w:r>
            <w:r w:rsidRPr="00E97385">
              <w:rPr>
                <w:color w:val="000000"/>
              </w:rPr>
              <w:lastRenderedPageBreak/>
              <w:t>периода</w:t>
            </w:r>
          </w:p>
        </w:tc>
        <w:tc>
          <w:tcPr>
            <w:tcW w:w="1295" w:type="pct"/>
            <w:vAlign w:val="center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center"/>
              <w:rPr>
                <w:b/>
              </w:rPr>
            </w:pPr>
            <w:r w:rsidRPr="00E97385">
              <w:rPr>
                <w:b/>
              </w:rPr>
              <w:lastRenderedPageBreak/>
              <w:t>5876</w:t>
            </w:r>
          </w:p>
        </w:tc>
        <w:tc>
          <w:tcPr>
            <w:tcW w:w="701" w:type="pct"/>
            <w:vAlign w:val="center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center"/>
              <w:rPr>
                <w:b/>
              </w:rPr>
            </w:pPr>
            <w:r w:rsidRPr="00E97385">
              <w:rPr>
                <w:b/>
              </w:rPr>
              <w:t>5967</w:t>
            </w:r>
          </w:p>
        </w:tc>
      </w:tr>
      <w:tr w:rsidR="00C97A07" w:rsidRPr="00E97385" w:rsidTr="00C97A07">
        <w:tc>
          <w:tcPr>
            <w:tcW w:w="3004" w:type="pct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both"/>
              <w:rPr>
                <w:color w:val="000000"/>
              </w:rPr>
            </w:pPr>
            <w:r w:rsidRPr="00E97385">
              <w:rPr>
                <w:color w:val="000000"/>
              </w:rPr>
              <w:lastRenderedPageBreak/>
              <w:t>Остаток денежных средств на конец отчетного периода</w:t>
            </w:r>
          </w:p>
        </w:tc>
        <w:tc>
          <w:tcPr>
            <w:tcW w:w="1295" w:type="pct"/>
            <w:vAlign w:val="center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center"/>
              <w:rPr>
                <w:b/>
              </w:rPr>
            </w:pPr>
            <w:r w:rsidRPr="00E97385">
              <w:rPr>
                <w:b/>
              </w:rPr>
              <w:t>6394</w:t>
            </w:r>
          </w:p>
        </w:tc>
        <w:tc>
          <w:tcPr>
            <w:tcW w:w="701" w:type="pct"/>
            <w:vAlign w:val="center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center"/>
              <w:rPr>
                <w:b/>
              </w:rPr>
            </w:pPr>
            <w:r w:rsidRPr="00E97385">
              <w:rPr>
                <w:b/>
              </w:rPr>
              <w:t>5876</w:t>
            </w:r>
          </w:p>
        </w:tc>
      </w:tr>
      <w:tr w:rsidR="00C97A07" w:rsidRPr="00E97385" w:rsidTr="00C97A07">
        <w:tc>
          <w:tcPr>
            <w:tcW w:w="3004" w:type="pct"/>
          </w:tcPr>
          <w:p w:rsidR="00C97A07" w:rsidRPr="00E97385" w:rsidRDefault="00C97A07" w:rsidP="00B33337">
            <w:pPr>
              <w:tabs>
                <w:tab w:val="left" w:pos="1134"/>
              </w:tabs>
              <w:contextualSpacing/>
              <w:jc w:val="both"/>
              <w:rPr>
                <w:b/>
                <w:color w:val="000000"/>
              </w:rPr>
            </w:pPr>
            <w:r w:rsidRPr="00E97385">
              <w:rPr>
                <w:b/>
                <w:color w:val="000000"/>
              </w:rPr>
              <w:t xml:space="preserve">Свободный денежный поток на фирму (FCFF) </w:t>
            </w:r>
            <w:r w:rsidRPr="00E97385">
              <w:rPr>
                <w:color w:val="0070C0"/>
              </w:rPr>
              <w:t>(</w:t>
            </w:r>
            <w:r w:rsidR="00B33337" w:rsidRPr="00E97385">
              <w:rPr>
                <w:color w:val="0070C0"/>
              </w:rPr>
              <w:t>с</w:t>
            </w:r>
            <w:r w:rsidR="00B33337" w:rsidRPr="00E97385">
              <w:rPr>
                <w:color w:val="0070C0"/>
              </w:rPr>
              <w:t>альдо по текущей (операционной) деятельности</w:t>
            </w:r>
            <w:r w:rsidR="00B33337" w:rsidRPr="00E97385">
              <w:rPr>
                <w:color w:val="0070C0"/>
              </w:rPr>
              <w:t xml:space="preserve"> – проценты по долговым обязательствам + от продажи внеоборотных активов + в связи с приобретением/созданием, модернизацией  внеоборотных активов + в связи с приобретением акций других организаций</w:t>
            </w:r>
            <w:r w:rsidRPr="00E97385">
              <w:rPr>
                <w:color w:val="0070C0"/>
              </w:rPr>
              <w:t>)</w:t>
            </w:r>
          </w:p>
        </w:tc>
        <w:tc>
          <w:tcPr>
            <w:tcW w:w="1295" w:type="pct"/>
            <w:vAlign w:val="center"/>
          </w:tcPr>
          <w:p w:rsidR="00C97A07" w:rsidRPr="00E97385" w:rsidRDefault="00B33337" w:rsidP="00C97A0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3968</w:t>
            </w:r>
          </w:p>
        </w:tc>
        <w:tc>
          <w:tcPr>
            <w:tcW w:w="701" w:type="pct"/>
            <w:vAlign w:val="center"/>
          </w:tcPr>
          <w:p w:rsidR="00C97A07" w:rsidRPr="00E97385" w:rsidRDefault="00B33337" w:rsidP="00C97A0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2441</w:t>
            </w:r>
          </w:p>
        </w:tc>
      </w:tr>
      <w:tr w:rsidR="00C97A07" w:rsidRPr="00E97385" w:rsidTr="00C97A07">
        <w:tc>
          <w:tcPr>
            <w:tcW w:w="3004" w:type="pct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both"/>
              <w:rPr>
                <w:b/>
                <w:color w:val="000000"/>
              </w:rPr>
            </w:pPr>
            <w:r w:rsidRPr="00E97385">
              <w:rPr>
                <w:b/>
                <w:color w:val="000000"/>
              </w:rPr>
              <w:t xml:space="preserve">Свободный денежный поток на собственный капитал (FCFE) </w:t>
            </w:r>
            <w:r w:rsidRPr="00E97385">
              <w:rPr>
                <w:color w:val="0070C0"/>
              </w:rPr>
              <w:t>(</w:t>
            </w:r>
            <w:r w:rsidR="00B33337" w:rsidRPr="00E97385">
              <w:rPr>
                <w:color w:val="0070C0"/>
              </w:rPr>
              <w:t>FCFF</w:t>
            </w:r>
            <w:r w:rsidR="00B33337" w:rsidRPr="00E97385">
              <w:rPr>
                <w:color w:val="0070C0"/>
              </w:rPr>
              <w:t xml:space="preserve"> + поступления кредитов и займов + от выпуска облигаций, векселей и других долговых ценных бумаг и др. + прочие поступления + проценты по долговым обязательствам + в связи с погашением (выкупом) векселей и других долговых ценных бумаг, возврат кредитов и займов + прочие платежи</w:t>
            </w:r>
            <w:r w:rsidRPr="00E97385">
              <w:rPr>
                <w:color w:val="0070C0"/>
              </w:rPr>
              <w:t>)</w:t>
            </w:r>
          </w:p>
        </w:tc>
        <w:tc>
          <w:tcPr>
            <w:tcW w:w="1295" w:type="pct"/>
            <w:vAlign w:val="center"/>
          </w:tcPr>
          <w:p w:rsidR="00C97A07" w:rsidRPr="00E97385" w:rsidRDefault="00B33337" w:rsidP="00C97A0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3968</w:t>
            </w:r>
          </w:p>
        </w:tc>
        <w:tc>
          <w:tcPr>
            <w:tcW w:w="701" w:type="pct"/>
            <w:vAlign w:val="center"/>
          </w:tcPr>
          <w:p w:rsidR="00C97A07" w:rsidRPr="00E97385" w:rsidRDefault="00B33337" w:rsidP="00C97A0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2441</w:t>
            </w:r>
          </w:p>
        </w:tc>
      </w:tr>
      <w:tr w:rsidR="00C97A07" w:rsidRPr="00E97385" w:rsidTr="00C97A07">
        <w:tc>
          <w:tcPr>
            <w:tcW w:w="3004" w:type="pct"/>
          </w:tcPr>
          <w:p w:rsidR="00C97A07" w:rsidRPr="00E97385" w:rsidRDefault="00C97A07" w:rsidP="00C97A07">
            <w:pPr>
              <w:tabs>
                <w:tab w:val="left" w:pos="1134"/>
              </w:tabs>
              <w:contextualSpacing/>
              <w:jc w:val="both"/>
            </w:pPr>
            <w:r w:rsidRPr="00E97385">
              <w:t>Коэффициент платежеспособности денежного потока</w:t>
            </w:r>
          </w:p>
        </w:tc>
        <w:tc>
          <w:tcPr>
            <w:tcW w:w="1295" w:type="pct"/>
            <w:vAlign w:val="center"/>
          </w:tcPr>
          <w:p w:rsidR="00C97A07" w:rsidRPr="00E97385" w:rsidRDefault="00B33337" w:rsidP="00C97A0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1,00</w:t>
            </w:r>
          </w:p>
        </w:tc>
        <w:tc>
          <w:tcPr>
            <w:tcW w:w="701" w:type="pct"/>
            <w:vAlign w:val="center"/>
          </w:tcPr>
          <w:p w:rsidR="00C97A07" w:rsidRPr="00E97385" w:rsidRDefault="00B33337" w:rsidP="00C97A0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1,00</w:t>
            </w:r>
          </w:p>
        </w:tc>
      </w:tr>
      <w:tr w:rsidR="00B33337" w:rsidRPr="00E97385" w:rsidTr="00C97A07">
        <w:tc>
          <w:tcPr>
            <w:tcW w:w="3004" w:type="pct"/>
          </w:tcPr>
          <w:p w:rsidR="00B33337" w:rsidRPr="00E97385" w:rsidRDefault="00B33337" w:rsidP="00B33337">
            <w:pPr>
              <w:tabs>
                <w:tab w:val="left" w:pos="1134"/>
              </w:tabs>
              <w:contextualSpacing/>
              <w:jc w:val="both"/>
              <w:rPr>
                <w:b/>
                <w:color w:val="000000"/>
              </w:rPr>
            </w:pPr>
            <w:r w:rsidRPr="00E97385">
              <w:t>Коэффициент</w:t>
            </w:r>
            <w:r w:rsidRPr="00E97385">
              <w:rPr>
                <w:spacing w:val="-1"/>
              </w:rPr>
              <w:t xml:space="preserve"> монетарного содержания продаж</w:t>
            </w:r>
          </w:p>
        </w:tc>
        <w:tc>
          <w:tcPr>
            <w:tcW w:w="1295" w:type="pct"/>
            <w:vAlign w:val="center"/>
          </w:tcPr>
          <w:p w:rsidR="00B33337" w:rsidRPr="00E97385" w:rsidRDefault="00B33337" w:rsidP="00B3333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0,97</w:t>
            </w:r>
          </w:p>
        </w:tc>
        <w:tc>
          <w:tcPr>
            <w:tcW w:w="701" w:type="pct"/>
            <w:vAlign w:val="center"/>
          </w:tcPr>
          <w:p w:rsidR="00B33337" w:rsidRPr="00E97385" w:rsidRDefault="00B33337" w:rsidP="00B3333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0,95</w:t>
            </w:r>
          </w:p>
        </w:tc>
      </w:tr>
      <w:tr w:rsidR="00B33337" w:rsidRPr="00E97385" w:rsidTr="00C97A07">
        <w:tc>
          <w:tcPr>
            <w:tcW w:w="3004" w:type="pct"/>
          </w:tcPr>
          <w:p w:rsidR="00B33337" w:rsidRPr="00E97385" w:rsidRDefault="00B33337" w:rsidP="00B33337">
            <w:pPr>
              <w:tabs>
                <w:tab w:val="left" w:pos="1134"/>
              </w:tabs>
              <w:contextualSpacing/>
              <w:jc w:val="both"/>
              <w:rPr>
                <w:b/>
                <w:color w:val="000000"/>
              </w:rPr>
            </w:pPr>
            <w:r w:rsidRPr="00E97385">
              <w:t>Коэффициент</w:t>
            </w:r>
            <w:r w:rsidRPr="00E97385">
              <w:rPr>
                <w:rStyle w:val="a8"/>
                <w:b w:val="0"/>
              </w:rPr>
              <w:t xml:space="preserve"> денежного (монетарного) содержания прибыли</w:t>
            </w:r>
          </w:p>
        </w:tc>
        <w:tc>
          <w:tcPr>
            <w:tcW w:w="1295" w:type="pct"/>
            <w:vAlign w:val="center"/>
          </w:tcPr>
          <w:p w:rsidR="00B33337" w:rsidRPr="00E97385" w:rsidRDefault="00B33337" w:rsidP="00B3333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0,12</w:t>
            </w:r>
          </w:p>
        </w:tc>
        <w:tc>
          <w:tcPr>
            <w:tcW w:w="701" w:type="pct"/>
            <w:vAlign w:val="center"/>
          </w:tcPr>
          <w:p w:rsidR="00B33337" w:rsidRPr="00E97385" w:rsidRDefault="00B33337" w:rsidP="00B3333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0,12</w:t>
            </w:r>
          </w:p>
        </w:tc>
      </w:tr>
      <w:tr w:rsidR="00B33337" w:rsidRPr="00E97385" w:rsidTr="00C97A07">
        <w:tc>
          <w:tcPr>
            <w:tcW w:w="3004" w:type="pct"/>
          </w:tcPr>
          <w:p w:rsidR="00B33337" w:rsidRPr="00E97385" w:rsidRDefault="00B33337" w:rsidP="00B33337">
            <w:pPr>
              <w:tabs>
                <w:tab w:val="left" w:pos="1134"/>
              </w:tabs>
              <w:contextualSpacing/>
              <w:jc w:val="both"/>
            </w:pPr>
            <w:r w:rsidRPr="00E97385">
              <w:t>Коэффициент денежного покрытия долга</w:t>
            </w:r>
            <w:r w:rsidR="00CB3278" w:rsidRPr="00E97385">
              <w:t xml:space="preserve"> (</w:t>
            </w:r>
            <w:r w:rsidR="00CB3278" w:rsidRPr="00E97385">
              <w:rPr>
                <w:color w:val="0070C0"/>
              </w:rPr>
              <w:t>FCFF</w:t>
            </w:r>
            <w:r w:rsidR="00CB3278" w:rsidRPr="00E97385">
              <w:rPr>
                <w:color w:val="0070C0"/>
              </w:rPr>
              <w:t xml:space="preserve"> / (проценты по долговым обязательствам + в связи с погашением (выкупом) векселей и других долговых ценных бумаг, возврат кредитов и займов + прочие платежи) – 1</w:t>
            </w:r>
            <w:r w:rsidR="00CB3278" w:rsidRPr="00E97385">
              <w:t>)</w:t>
            </w:r>
          </w:p>
        </w:tc>
        <w:tc>
          <w:tcPr>
            <w:tcW w:w="1295" w:type="pct"/>
            <w:vAlign w:val="center"/>
          </w:tcPr>
          <w:p w:rsidR="00B33337" w:rsidRPr="00E97385" w:rsidRDefault="00CB3278" w:rsidP="00B3333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0,00</w:t>
            </w:r>
          </w:p>
        </w:tc>
        <w:tc>
          <w:tcPr>
            <w:tcW w:w="701" w:type="pct"/>
            <w:vAlign w:val="center"/>
          </w:tcPr>
          <w:p w:rsidR="00B33337" w:rsidRPr="00E97385" w:rsidRDefault="00CB3278" w:rsidP="00B3333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0,00</w:t>
            </w:r>
          </w:p>
        </w:tc>
      </w:tr>
      <w:tr w:rsidR="00B33337" w:rsidRPr="00E97385" w:rsidTr="00C97A07">
        <w:tc>
          <w:tcPr>
            <w:tcW w:w="3004" w:type="pct"/>
          </w:tcPr>
          <w:p w:rsidR="00B33337" w:rsidRPr="00E97385" w:rsidRDefault="00B33337" w:rsidP="00B33337">
            <w:pPr>
              <w:tabs>
                <w:tab w:val="left" w:pos="1134"/>
              </w:tabs>
              <w:contextualSpacing/>
              <w:jc w:val="both"/>
            </w:pPr>
            <w:r w:rsidRPr="00E97385">
              <w:t>Коэффициент денежного покрытия процентов</w:t>
            </w:r>
            <w:r w:rsidR="00CB3278" w:rsidRPr="00E97385">
              <w:t xml:space="preserve"> </w:t>
            </w:r>
            <w:r w:rsidRPr="00E97385">
              <w:rPr>
                <w:color w:val="0070C0"/>
              </w:rPr>
              <w:t>(</w:t>
            </w:r>
            <w:r w:rsidR="00CB3278" w:rsidRPr="00E97385">
              <w:rPr>
                <w:color w:val="0070C0"/>
              </w:rPr>
              <w:t>(сальдо денежных потоков от текущих операций – проценты по долговым обязательствам – налог на прибыль организаций) / проценты по долговым обязательствам – 1</w:t>
            </w:r>
            <w:r w:rsidRPr="00E97385">
              <w:rPr>
                <w:color w:val="0070C0"/>
              </w:rPr>
              <w:t>)</w:t>
            </w:r>
          </w:p>
        </w:tc>
        <w:tc>
          <w:tcPr>
            <w:tcW w:w="1295" w:type="pct"/>
            <w:vAlign w:val="center"/>
          </w:tcPr>
          <w:p w:rsidR="00B33337" w:rsidRPr="00E97385" w:rsidRDefault="00CB3278" w:rsidP="00B3333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0,00</w:t>
            </w:r>
          </w:p>
        </w:tc>
        <w:tc>
          <w:tcPr>
            <w:tcW w:w="701" w:type="pct"/>
            <w:vAlign w:val="center"/>
          </w:tcPr>
          <w:p w:rsidR="00B33337" w:rsidRPr="00E97385" w:rsidRDefault="00CB3278" w:rsidP="00B33337">
            <w:pPr>
              <w:tabs>
                <w:tab w:val="left" w:pos="1134"/>
              </w:tabs>
              <w:contextualSpacing/>
              <w:jc w:val="center"/>
              <w:rPr>
                <w:b/>
                <w:color w:val="0070C0"/>
              </w:rPr>
            </w:pPr>
            <w:r w:rsidRPr="00E97385">
              <w:rPr>
                <w:b/>
                <w:color w:val="0070C0"/>
              </w:rPr>
              <w:t>0,00</w:t>
            </w:r>
          </w:p>
        </w:tc>
      </w:tr>
    </w:tbl>
    <w:p w:rsidR="00C97A07" w:rsidRPr="00E97385" w:rsidRDefault="00C97A07" w:rsidP="00C97A07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B3278" w:rsidRPr="00E97385" w:rsidRDefault="00CB3278" w:rsidP="00C97A07">
      <w:pPr>
        <w:shd w:val="clear" w:color="auto" w:fill="FFFFFF"/>
        <w:tabs>
          <w:tab w:val="left" w:pos="1134"/>
        </w:tabs>
        <w:ind w:firstLine="709"/>
        <w:jc w:val="both"/>
        <w:rPr>
          <w:color w:val="0070C0"/>
          <w:sz w:val="28"/>
          <w:szCs w:val="28"/>
        </w:rPr>
      </w:pPr>
      <w:r w:rsidRPr="00E97385">
        <w:rPr>
          <w:color w:val="0070C0"/>
          <w:sz w:val="28"/>
          <w:szCs w:val="28"/>
        </w:rPr>
        <w:t xml:space="preserve">Можем заключить, </w:t>
      </w:r>
      <w:r w:rsidR="00E97385" w:rsidRPr="00E97385">
        <w:rPr>
          <w:color w:val="0070C0"/>
          <w:sz w:val="28"/>
          <w:szCs w:val="28"/>
        </w:rPr>
        <w:t>ч</w:t>
      </w:r>
      <w:r w:rsidRPr="00E97385">
        <w:rPr>
          <w:color w:val="0070C0"/>
          <w:sz w:val="28"/>
          <w:szCs w:val="28"/>
        </w:rPr>
        <w:t>то чистый денежный поток в 2018 г. демонстрирует уменьшение на 88 тыс. руб.; в 2019 г. – увеличение на 518 тыс. руб.</w:t>
      </w:r>
    </w:p>
    <w:p w:rsidR="00C97A07" w:rsidRPr="00E97385" w:rsidRDefault="00C97A07" w:rsidP="00C97A07">
      <w:pPr>
        <w:tabs>
          <w:tab w:val="left" w:pos="1134"/>
        </w:tabs>
        <w:ind w:firstLine="709"/>
        <w:jc w:val="both"/>
        <w:rPr>
          <w:color w:val="0070C0"/>
          <w:sz w:val="28"/>
          <w:szCs w:val="28"/>
        </w:rPr>
      </w:pPr>
      <w:r w:rsidRPr="00E97385">
        <w:rPr>
          <w:color w:val="0070C0"/>
          <w:sz w:val="28"/>
          <w:szCs w:val="28"/>
        </w:rPr>
        <w:t>Негативные тенденции и проблемные зоны:</w:t>
      </w:r>
    </w:p>
    <w:p w:rsidR="00CB3278" w:rsidRPr="00E97385" w:rsidRDefault="00CB3278" w:rsidP="00C97A07">
      <w:pPr>
        <w:tabs>
          <w:tab w:val="left" w:pos="1134"/>
        </w:tabs>
        <w:ind w:firstLine="709"/>
        <w:jc w:val="both"/>
        <w:rPr>
          <w:color w:val="0070C0"/>
          <w:sz w:val="28"/>
          <w:szCs w:val="28"/>
        </w:rPr>
      </w:pPr>
      <w:r w:rsidRPr="00E97385">
        <w:rPr>
          <w:color w:val="0070C0"/>
          <w:sz w:val="28"/>
        </w:rPr>
        <w:t xml:space="preserve">Значение </w:t>
      </w:r>
      <w:r w:rsidRPr="00E97385">
        <w:rPr>
          <w:color w:val="0070C0"/>
          <w:sz w:val="28"/>
        </w:rPr>
        <w:t xml:space="preserve">коэффициента денежного покрытия долга </w:t>
      </w:r>
      <w:r w:rsidRPr="00E97385">
        <w:rPr>
          <w:color w:val="0070C0"/>
          <w:sz w:val="28"/>
        </w:rPr>
        <w:t>ниже 1 говори</w:t>
      </w:r>
      <w:r w:rsidRPr="00E97385">
        <w:rPr>
          <w:color w:val="0070C0"/>
          <w:sz w:val="28"/>
        </w:rPr>
        <w:t xml:space="preserve">т о высоком финансовом риске, </w:t>
      </w:r>
      <w:r w:rsidRPr="00E97385">
        <w:rPr>
          <w:color w:val="0070C0"/>
          <w:sz w:val="28"/>
        </w:rPr>
        <w:t>предприятие не в состоянии стабильно оплачивать текущие счета</w:t>
      </w:r>
      <w:r w:rsidRPr="00E97385">
        <w:rPr>
          <w:color w:val="0070C0"/>
          <w:sz w:val="28"/>
        </w:rPr>
        <w:t xml:space="preserve">; у компании имеется высокое </w:t>
      </w:r>
      <w:r w:rsidRPr="00E97385">
        <w:rPr>
          <w:color w:val="0070C0"/>
          <w:sz w:val="28"/>
          <w:szCs w:val="28"/>
        </w:rPr>
        <w:t xml:space="preserve">кредитное бремя и </w:t>
      </w:r>
      <w:r w:rsidRPr="00E97385">
        <w:rPr>
          <w:color w:val="0070C0"/>
          <w:sz w:val="28"/>
          <w:szCs w:val="28"/>
        </w:rPr>
        <w:t>высокая</w:t>
      </w:r>
      <w:r w:rsidRPr="00E97385">
        <w:rPr>
          <w:color w:val="0070C0"/>
          <w:sz w:val="28"/>
          <w:szCs w:val="28"/>
        </w:rPr>
        <w:t xml:space="preserve"> вероятность наступления банкротства.</w:t>
      </w:r>
    </w:p>
    <w:p w:rsidR="00C97A07" w:rsidRPr="00E97385" w:rsidRDefault="00C97A07" w:rsidP="00C97A07">
      <w:pPr>
        <w:tabs>
          <w:tab w:val="left" w:pos="1134"/>
        </w:tabs>
        <w:ind w:firstLine="709"/>
        <w:jc w:val="both"/>
        <w:rPr>
          <w:color w:val="0070C0"/>
          <w:sz w:val="28"/>
          <w:szCs w:val="28"/>
        </w:rPr>
      </w:pPr>
      <w:r w:rsidRPr="00E97385">
        <w:rPr>
          <w:color w:val="0070C0"/>
          <w:sz w:val="28"/>
          <w:szCs w:val="28"/>
        </w:rPr>
        <w:t>Позитивные тенденции:</w:t>
      </w:r>
    </w:p>
    <w:p w:rsidR="00B33337" w:rsidRPr="00E97385" w:rsidRDefault="00B33337" w:rsidP="00CB3278">
      <w:pPr>
        <w:tabs>
          <w:tab w:val="left" w:pos="1134"/>
        </w:tabs>
        <w:ind w:firstLine="709"/>
        <w:jc w:val="both"/>
        <w:rPr>
          <w:color w:val="0070C0"/>
          <w:sz w:val="28"/>
          <w:szCs w:val="28"/>
        </w:rPr>
      </w:pPr>
      <w:r w:rsidRPr="00E97385">
        <w:rPr>
          <w:color w:val="0070C0"/>
          <w:sz w:val="28"/>
          <w:szCs w:val="28"/>
        </w:rPr>
        <w:t xml:space="preserve">У компании имеются свободные денежные средства для выплат кредиторам и собственникам в отчетном периоде; </w:t>
      </w:r>
      <w:r w:rsidR="00CB3278" w:rsidRPr="00E97385">
        <w:rPr>
          <w:color w:val="0070C0"/>
          <w:sz w:val="28"/>
          <w:szCs w:val="28"/>
        </w:rPr>
        <w:t xml:space="preserve">у компании имеются денежные средства для выплат дивидендов и прочих выплат собственникам в отчетном периоде; </w:t>
      </w:r>
      <w:r w:rsidR="00CB3278" w:rsidRPr="00E97385">
        <w:rPr>
          <w:color w:val="0070C0"/>
        </w:rPr>
        <w:t>к</w:t>
      </w:r>
      <w:r w:rsidR="00CB3278" w:rsidRPr="00E97385">
        <w:rPr>
          <w:color w:val="0070C0"/>
        </w:rPr>
        <w:t>оэффициент платежеспособности денежного потока</w:t>
      </w:r>
      <w:r w:rsidR="00FA4A74" w:rsidRPr="00E97385">
        <w:rPr>
          <w:color w:val="0070C0"/>
        </w:rPr>
        <w:t xml:space="preserve"> отвечает нормативному значению.</w:t>
      </w:r>
    </w:p>
    <w:p w:rsidR="00CB3278" w:rsidRPr="00E97385" w:rsidRDefault="00CB3278" w:rsidP="00C97A07">
      <w:pPr>
        <w:pStyle w:val="a3"/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C97A07" w:rsidRPr="00E97385" w:rsidRDefault="00C97A07" w:rsidP="00CB3278">
      <w:pPr>
        <w:pStyle w:val="a3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97385">
        <w:rPr>
          <w:b/>
          <w:sz w:val="28"/>
          <w:szCs w:val="28"/>
        </w:rPr>
        <w:lastRenderedPageBreak/>
        <w:t>Этап 3. Оценка конечных целей и показателей результативности для ключевых групп бенефициаров компании</w:t>
      </w:r>
    </w:p>
    <w:p w:rsidR="00C97A07" w:rsidRPr="00E97385" w:rsidRDefault="00C97A07" w:rsidP="00CB3278">
      <w:pPr>
        <w:tabs>
          <w:tab w:val="left" w:pos="1134"/>
        </w:tabs>
        <w:ind w:firstLine="709"/>
        <w:jc w:val="both"/>
        <w:rPr>
          <w:b/>
          <w:bCs/>
          <w:color w:val="000000"/>
          <w:spacing w:val="-2"/>
          <w:sz w:val="28"/>
          <w:szCs w:val="28"/>
        </w:rPr>
      </w:pPr>
      <w:r w:rsidRPr="00E97385">
        <w:rPr>
          <w:b/>
          <w:sz w:val="28"/>
          <w:szCs w:val="28"/>
        </w:rPr>
        <w:t>Таблица 4</w:t>
      </w:r>
      <w:r w:rsidR="00CB3278" w:rsidRPr="00E97385">
        <w:rPr>
          <w:b/>
          <w:sz w:val="28"/>
          <w:szCs w:val="28"/>
        </w:rPr>
        <w:t xml:space="preserve"> </w:t>
      </w:r>
      <w:r w:rsidR="00CB3278" w:rsidRPr="00E97385">
        <w:rPr>
          <w:b/>
          <w:color w:val="0070C0"/>
          <w:sz w:val="28"/>
          <w:szCs w:val="28"/>
        </w:rPr>
        <w:t xml:space="preserve">– </w:t>
      </w:r>
      <w:r w:rsidR="00CB3278" w:rsidRPr="00E97385">
        <w:rPr>
          <w:b/>
          <w:color w:val="0070C0"/>
          <w:sz w:val="28"/>
          <w:szCs w:val="28"/>
        </w:rPr>
        <w:t>Оценка конечных целей и показателей результативности для ключевых групп бенефициаров компании</w:t>
      </w:r>
    </w:p>
    <w:tbl>
      <w:tblPr>
        <w:tblW w:w="510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50"/>
        <w:gridCol w:w="2127"/>
        <w:gridCol w:w="1836"/>
        <w:gridCol w:w="1133"/>
        <w:gridCol w:w="992"/>
        <w:gridCol w:w="1985"/>
      </w:tblGrid>
      <w:tr w:rsidR="00C97A07" w:rsidRPr="00E97385" w:rsidTr="00FA4A74">
        <w:trPr>
          <w:trHeight w:hRule="exact" w:val="840"/>
          <w:tblHeader/>
          <w:jc w:val="center"/>
        </w:trPr>
        <w:tc>
          <w:tcPr>
            <w:tcW w:w="932" w:type="pct"/>
            <w:vMerge w:val="restart"/>
            <w:shd w:val="clear" w:color="auto" w:fill="FFFFFF"/>
            <w:vAlign w:val="center"/>
          </w:tcPr>
          <w:p w:rsidR="00C97A07" w:rsidRPr="00E97385" w:rsidRDefault="00C97A07" w:rsidP="00FA4A74">
            <w:pPr>
              <w:shd w:val="clear" w:color="auto" w:fill="FFFFFF"/>
              <w:tabs>
                <w:tab w:val="left" w:pos="1134"/>
              </w:tabs>
              <w:jc w:val="center"/>
            </w:pPr>
            <w:r w:rsidRPr="00E97385">
              <w:rPr>
                <w:b/>
                <w:bCs/>
                <w:color w:val="000000"/>
                <w:spacing w:val="-2"/>
              </w:rPr>
              <w:t>Группа</w:t>
            </w:r>
            <w:r w:rsidR="00CB3278" w:rsidRPr="00E97385">
              <w:t xml:space="preserve"> </w:t>
            </w:r>
            <w:r w:rsidRPr="00E97385">
              <w:rPr>
                <w:b/>
                <w:bCs/>
                <w:color w:val="000000"/>
              </w:rPr>
              <w:t>финансовых</w:t>
            </w:r>
            <w:r w:rsidR="00CB3278" w:rsidRPr="00E97385">
              <w:t xml:space="preserve"> </w:t>
            </w:r>
            <w:r w:rsidRPr="00E97385">
              <w:rPr>
                <w:b/>
                <w:bCs/>
                <w:color w:val="000000"/>
              </w:rPr>
              <w:t>отношений</w:t>
            </w:r>
          </w:p>
        </w:tc>
        <w:tc>
          <w:tcPr>
            <w:tcW w:w="1072" w:type="pct"/>
            <w:vMerge w:val="restart"/>
            <w:shd w:val="clear" w:color="auto" w:fill="FFFFFF"/>
            <w:vAlign w:val="center"/>
          </w:tcPr>
          <w:p w:rsidR="00C97A07" w:rsidRPr="00E97385" w:rsidRDefault="00C97A07" w:rsidP="00FA4A74">
            <w:pPr>
              <w:shd w:val="clear" w:color="auto" w:fill="FFFFFF"/>
              <w:tabs>
                <w:tab w:val="left" w:pos="1134"/>
              </w:tabs>
              <w:jc w:val="center"/>
              <w:rPr>
                <w:b/>
                <w:color w:val="000000"/>
              </w:rPr>
            </w:pPr>
            <w:r w:rsidRPr="00E97385">
              <w:rPr>
                <w:b/>
                <w:color w:val="000000"/>
              </w:rPr>
              <w:t>Конечные цели реализации финансовых отношений</w:t>
            </w:r>
            <w:r w:rsidR="00CB3278" w:rsidRPr="00E97385">
              <w:rPr>
                <w:b/>
                <w:color w:val="000000"/>
              </w:rPr>
              <w:t xml:space="preserve"> </w:t>
            </w:r>
            <w:r w:rsidRPr="00E97385">
              <w:rPr>
                <w:b/>
                <w:color w:val="000000"/>
              </w:rPr>
              <w:t>(финансов)</w:t>
            </w:r>
          </w:p>
        </w:tc>
        <w:tc>
          <w:tcPr>
            <w:tcW w:w="2996" w:type="pct"/>
            <w:gridSpan w:val="4"/>
            <w:shd w:val="clear" w:color="auto" w:fill="FFFFFF"/>
            <w:vAlign w:val="center"/>
          </w:tcPr>
          <w:p w:rsidR="00C97A07" w:rsidRPr="00E97385" w:rsidRDefault="00C97A07" w:rsidP="00FA4A74">
            <w:pPr>
              <w:shd w:val="clear" w:color="auto" w:fill="FFFFFF"/>
              <w:tabs>
                <w:tab w:val="left" w:pos="1134"/>
              </w:tabs>
              <w:jc w:val="center"/>
              <w:rPr>
                <w:b/>
                <w:bCs/>
                <w:color w:val="000000"/>
                <w:spacing w:val="-2"/>
              </w:rPr>
            </w:pPr>
            <w:r w:rsidRPr="00E97385">
              <w:rPr>
                <w:b/>
                <w:bCs/>
                <w:color w:val="000000"/>
                <w:spacing w:val="-2"/>
              </w:rPr>
              <w:t>Финансовые показатели, отражающие результативность финансов в каждой группе</w:t>
            </w:r>
          </w:p>
        </w:tc>
      </w:tr>
      <w:tr w:rsidR="00CB3278" w:rsidRPr="00E97385" w:rsidTr="00FA4A74">
        <w:trPr>
          <w:trHeight w:val="553"/>
          <w:tblHeader/>
          <w:jc w:val="center"/>
        </w:trPr>
        <w:tc>
          <w:tcPr>
            <w:tcW w:w="932" w:type="pct"/>
            <w:vMerge/>
            <w:shd w:val="clear" w:color="auto" w:fill="FFFFFF"/>
            <w:vAlign w:val="center"/>
          </w:tcPr>
          <w:p w:rsidR="00C97A07" w:rsidRPr="00E97385" w:rsidRDefault="00C97A07" w:rsidP="00FA4A74">
            <w:pPr>
              <w:tabs>
                <w:tab w:val="left" w:pos="1134"/>
              </w:tabs>
              <w:jc w:val="center"/>
            </w:pPr>
          </w:p>
        </w:tc>
        <w:tc>
          <w:tcPr>
            <w:tcW w:w="1072" w:type="pct"/>
            <w:vMerge/>
            <w:shd w:val="clear" w:color="auto" w:fill="FFFFFF"/>
            <w:vAlign w:val="center"/>
          </w:tcPr>
          <w:p w:rsidR="00C97A07" w:rsidRPr="00E97385" w:rsidRDefault="00C97A07" w:rsidP="00FA4A74">
            <w:pPr>
              <w:tabs>
                <w:tab w:val="left" w:pos="1134"/>
              </w:tabs>
              <w:jc w:val="center"/>
            </w:pPr>
          </w:p>
        </w:tc>
        <w:tc>
          <w:tcPr>
            <w:tcW w:w="925" w:type="pct"/>
            <w:shd w:val="clear" w:color="auto" w:fill="FFFFFF"/>
            <w:vAlign w:val="center"/>
          </w:tcPr>
          <w:p w:rsidR="00C97A07" w:rsidRPr="00E97385" w:rsidRDefault="00C97A07" w:rsidP="00FA4A74">
            <w:pPr>
              <w:shd w:val="clear" w:color="auto" w:fill="FFFFFF"/>
              <w:tabs>
                <w:tab w:val="left" w:pos="1134"/>
              </w:tabs>
              <w:jc w:val="center"/>
            </w:pPr>
            <w:r w:rsidRPr="00E97385">
              <w:rPr>
                <w:b/>
                <w:bCs/>
                <w:color w:val="000000"/>
              </w:rPr>
              <w:t>Вид финансового показателя, отражающего достижение цели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C97A07" w:rsidRPr="00E97385" w:rsidRDefault="00CB3278" w:rsidP="00FA4A74">
            <w:pPr>
              <w:shd w:val="clear" w:color="auto" w:fill="FFFFFF"/>
              <w:tabs>
                <w:tab w:val="left" w:pos="1134"/>
              </w:tabs>
              <w:contextualSpacing/>
              <w:jc w:val="center"/>
              <w:rPr>
                <w:b/>
              </w:rPr>
            </w:pPr>
            <w:r w:rsidRPr="00E97385">
              <w:rPr>
                <w:b/>
              </w:rPr>
              <w:t>2019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C97A07" w:rsidRPr="00E97385" w:rsidRDefault="00CB3278" w:rsidP="00FA4A74">
            <w:pPr>
              <w:tabs>
                <w:tab w:val="left" w:pos="1134"/>
              </w:tabs>
              <w:contextualSpacing/>
              <w:jc w:val="center"/>
            </w:pPr>
            <w:r w:rsidRPr="00E97385">
              <w:rPr>
                <w:b/>
              </w:rPr>
              <w:t>2018</w:t>
            </w:r>
          </w:p>
        </w:tc>
        <w:tc>
          <w:tcPr>
            <w:tcW w:w="999" w:type="pct"/>
            <w:shd w:val="clear" w:color="auto" w:fill="FFFFFF"/>
            <w:vAlign w:val="center"/>
          </w:tcPr>
          <w:p w:rsidR="00C97A07" w:rsidRPr="00E97385" w:rsidRDefault="00C97A07" w:rsidP="00FA4A74">
            <w:pPr>
              <w:shd w:val="clear" w:color="auto" w:fill="FFFFFF"/>
              <w:tabs>
                <w:tab w:val="left" w:pos="1134"/>
              </w:tabs>
              <w:jc w:val="center"/>
              <w:rPr>
                <w:b/>
              </w:rPr>
            </w:pPr>
            <w:r w:rsidRPr="00E97385">
              <w:rPr>
                <w:b/>
              </w:rPr>
              <w:t>Краткая оценка изменения</w:t>
            </w:r>
          </w:p>
        </w:tc>
      </w:tr>
      <w:tr w:rsidR="00CB3278" w:rsidRPr="00E97385" w:rsidTr="00E97385">
        <w:trPr>
          <w:trHeight w:hRule="exact" w:val="3596"/>
          <w:jc w:val="center"/>
        </w:trPr>
        <w:tc>
          <w:tcPr>
            <w:tcW w:w="932" w:type="pct"/>
            <w:vMerge w:val="restart"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</w:pPr>
            <w:r w:rsidRPr="00E97385">
              <w:rPr>
                <w:b/>
                <w:bCs/>
                <w:color w:val="000000"/>
              </w:rPr>
              <w:t>Финансовые</w:t>
            </w:r>
            <w:r w:rsidR="00CB3278" w:rsidRPr="00E97385">
              <w:t xml:space="preserve"> </w:t>
            </w:r>
            <w:r w:rsidRPr="00E97385">
              <w:rPr>
                <w:b/>
                <w:bCs/>
                <w:color w:val="000000"/>
              </w:rPr>
              <w:t>отношения с</w:t>
            </w:r>
            <w:r w:rsidR="00CB3278" w:rsidRPr="00E97385">
              <w:t xml:space="preserve"> </w:t>
            </w:r>
            <w:r w:rsidRPr="00E97385">
              <w:rPr>
                <w:b/>
                <w:bCs/>
                <w:color w:val="000000"/>
              </w:rPr>
              <w:t>учредителями</w:t>
            </w:r>
            <w:r w:rsidR="00CB3278" w:rsidRPr="00E97385">
              <w:t xml:space="preserve"> </w:t>
            </w:r>
            <w:r w:rsidRPr="00E97385">
              <w:rPr>
                <w:b/>
                <w:bCs/>
                <w:color w:val="000000"/>
                <w:spacing w:val="-2"/>
              </w:rPr>
              <w:t>(собственниками)</w:t>
            </w:r>
          </w:p>
        </w:tc>
        <w:tc>
          <w:tcPr>
            <w:tcW w:w="1072" w:type="pct"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</w:pPr>
            <w:r w:rsidRPr="00E97385">
              <w:t>1. Обеспечение развития и прибыльности бизнеса в динамике</w:t>
            </w:r>
          </w:p>
        </w:tc>
        <w:tc>
          <w:tcPr>
            <w:tcW w:w="925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Соотношение источников капитала с активами по срокам формирования</w:t>
            </w: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Выполнение критерия ликвидности</w:t>
            </w: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  <w:szCs w:val="28"/>
              </w:rPr>
              <w:t>Коэффициент маневренности собственного капитала</w:t>
            </w:r>
          </w:p>
        </w:tc>
        <w:tc>
          <w:tcPr>
            <w:tcW w:w="571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55712</w:t>
            </w: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1,39</w:t>
            </w: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0,81</w:t>
            </w:r>
          </w:p>
        </w:tc>
        <w:tc>
          <w:tcPr>
            <w:tcW w:w="500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29737</w:t>
            </w: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1,23</w:t>
            </w: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0,70</w:t>
            </w:r>
          </w:p>
        </w:tc>
        <w:tc>
          <w:tcPr>
            <w:tcW w:w="999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 xml:space="preserve">Увеличилось </w:t>
            </w: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 xml:space="preserve">Увеличился </w:t>
            </w: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 xml:space="preserve">Увеличился </w:t>
            </w:r>
          </w:p>
        </w:tc>
      </w:tr>
      <w:tr w:rsidR="00CB3278" w:rsidRPr="00E97385" w:rsidTr="00FA4A74">
        <w:trPr>
          <w:trHeight w:hRule="exact" w:val="1410"/>
          <w:jc w:val="center"/>
        </w:trPr>
        <w:tc>
          <w:tcPr>
            <w:tcW w:w="932" w:type="pct"/>
            <w:vMerge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72" w:type="pct"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</w:pPr>
            <w:r w:rsidRPr="00E97385">
              <w:t>2. Прирост имущества собственников бизнеса (в динамике)</w:t>
            </w:r>
          </w:p>
        </w:tc>
        <w:tc>
          <w:tcPr>
            <w:tcW w:w="925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Чистые активы</w:t>
            </w:r>
          </w:p>
        </w:tc>
        <w:tc>
          <w:tcPr>
            <w:tcW w:w="571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+29545</w:t>
            </w:r>
          </w:p>
        </w:tc>
        <w:tc>
          <w:tcPr>
            <w:tcW w:w="500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+17879</w:t>
            </w:r>
          </w:p>
        </w:tc>
        <w:tc>
          <w:tcPr>
            <w:tcW w:w="999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 xml:space="preserve">Увеличились </w:t>
            </w:r>
          </w:p>
        </w:tc>
      </w:tr>
      <w:tr w:rsidR="00CB3278" w:rsidRPr="00E97385" w:rsidTr="00FA4A74">
        <w:trPr>
          <w:trHeight w:hRule="exact" w:val="1550"/>
          <w:jc w:val="center"/>
        </w:trPr>
        <w:tc>
          <w:tcPr>
            <w:tcW w:w="932" w:type="pct"/>
            <w:vMerge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72" w:type="pct"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</w:pPr>
            <w:r w:rsidRPr="00E97385">
              <w:t>3. Максимизация доходности капитала собственников</w:t>
            </w:r>
          </w:p>
        </w:tc>
        <w:tc>
          <w:tcPr>
            <w:tcW w:w="925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  <w:szCs w:val="28"/>
              </w:rPr>
              <w:t>Превышение чистых активов над уставным и резервным капиталом</w:t>
            </w:r>
          </w:p>
        </w:tc>
        <w:tc>
          <w:tcPr>
            <w:tcW w:w="571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31839</w:t>
            </w:r>
          </w:p>
        </w:tc>
        <w:tc>
          <w:tcPr>
            <w:tcW w:w="500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61384</w:t>
            </w:r>
          </w:p>
        </w:tc>
        <w:tc>
          <w:tcPr>
            <w:tcW w:w="999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 xml:space="preserve">Увеличилось </w:t>
            </w:r>
          </w:p>
        </w:tc>
      </w:tr>
      <w:tr w:rsidR="00CB3278" w:rsidRPr="00E97385" w:rsidTr="00FA4A74">
        <w:trPr>
          <w:trHeight w:hRule="exact" w:val="1257"/>
          <w:jc w:val="center"/>
        </w:trPr>
        <w:tc>
          <w:tcPr>
            <w:tcW w:w="932" w:type="pct"/>
            <w:vMerge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72" w:type="pct"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</w:pPr>
            <w:r w:rsidRPr="00E97385">
              <w:t>4. Наличие денежных средств для выплат дивидендов</w:t>
            </w:r>
          </w:p>
        </w:tc>
        <w:tc>
          <w:tcPr>
            <w:tcW w:w="925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Свободный денежный поток на собственный капитал</w:t>
            </w:r>
          </w:p>
        </w:tc>
        <w:tc>
          <w:tcPr>
            <w:tcW w:w="571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3968</w:t>
            </w:r>
          </w:p>
        </w:tc>
        <w:tc>
          <w:tcPr>
            <w:tcW w:w="500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2441</w:t>
            </w:r>
          </w:p>
        </w:tc>
        <w:tc>
          <w:tcPr>
            <w:tcW w:w="999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Увеличился</w:t>
            </w:r>
          </w:p>
        </w:tc>
      </w:tr>
      <w:tr w:rsidR="00CB3278" w:rsidRPr="00E97385" w:rsidTr="00FA4A74">
        <w:trPr>
          <w:trHeight w:hRule="exact" w:val="1402"/>
          <w:jc w:val="center"/>
        </w:trPr>
        <w:tc>
          <w:tcPr>
            <w:tcW w:w="932" w:type="pct"/>
            <w:vMerge w:val="restart"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</w:pPr>
            <w:r w:rsidRPr="00E97385">
              <w:rPr>
                <w:b/>
                <w:bCs/>
                <w:color w:val="000000"/>
              </w:rPr>
              <w:t>Финансовые отношения с поставщиками-покупателями</w:t>
            </w:r>
          </w:p>
        </w:tc>
        <w:tc>
          <w:tcPr>
            <w:tcW w:w="1072" w:type="pct"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</w:pPr>
            <w:r w:rsidRPr="00E97385">
              <w:t>1. Поддержание и расширение деловой активности (рост оборачиваемости)</w:t>
            </w:r>
          </w:p>
        </w:tc>
        <w:tc>
          <w:tcPr>
            <w:tcW w:w="925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-</w:t>
            </w:r>
          </w:p>
        </w:tc>
        <w:tc>
          <w:tcPr>
            <w:tcW w:w="571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-</w:t>
            </w:r>
          </w:p>
        </w:tc>
        <w:tc>
          <w:tcPr>
            <w:tcW w:w="500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-</w:t>
            </w:r>
          </w:p>
        </w:tc>
        <w:tc>
          <w:tcPr>
            <w:tcW w:w="999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-</w:t>
            </w:r>
          </w:p>
        </w:tc>
      </w:tr>
      <w:tr w:rsidR="00CB3278" w:rsidRPr="00E97385" w:rsidTr="00FA4A74">
        <w:trPr>
          <w:trHeight w:hRule="exact" w:val="1423"/>
          <w:jc w:val="center"/>
        </w:trPr>
        <w:tc>
          <w:tcPr>
            <w:tcW w:w="932" w:type="pct"/>
            <w:vMerge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</w:pPr>
          </w:p>
        </w:tc>
        <w:tc>
          <w:tcPr>
            <w:tcW w:w="1072" w:type="pct"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</w:pPr>
            <w:r w:rsidRPr="00E97385">
              <w:t>2. Максимизация динамики доходов и прибыли от текущей деятельности</w:t>
            </w:r>
          </w:p>
        </w:tc>
        <w:tc>
          <w:tcPr>
            <w:tcW w:w="925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  <w:szCs w:val="28"/>
              </w:rPr>
              <w:t>Коэффициент автономии</w:t>
            </w:r>
          </w:p>
        </w:tc>
        <w:tc>
          <w:tcPr>
            <w:tcW w:w="571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0,29</w:t>
            </w:r>
          </w:p>
        </w:tc>
        <w:tc>
          <w:tcPr>
            <w:tcW w:w="500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0,19</w:t>
            </w:r>
          </w:p>
        </w:tc>
        <w:tc>
          <w:tcPr>
            <w:tcW w:w="999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 xml:space="preserve">Увеличился </w:t>
            </w:r>
          </w:p>
        </w:tc>
      </w:tr>
      <w:tr w:rsidR="00CB3278" w:rsidRPr="00E97385" w:rsidTr="00E97385">
        <w:trPr>
          <w:trHeight w:hRule="exact" w:val="1325"/>
          <w:jc w:val="center"/>
        </w:trPr>
        <w:tc>
          <w:tcPr>
            <w:tcW w:w="932" w:type="pct"/>
            <w:vMerge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72" w:type="pct"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</w:pPr>
            <w:r w:rsidRPr="00E97385">
              <w:t>3. Рост эффективности продаж</w:t>
            </w:r>
          </w:p>
        </w:tc>
        <w:tc>
          <w:tcPr>
            <w:tcW w:w="925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Коэффициент</w:t>
            </w:r>
            <w:r w:rsidRPr="00E97385">
              <w:rPr>
                <w:color w:val="0070C0"/>
                <w:spacing w:val="-1"/>
              </w:rPr>
              <w:t xml:space="preserve"> монетарного содержания продаж</w:t>
            </w:r>
          </w:p>
        </w:tc>
        <w:tc>
          <w:tcPr>
            <w:tcW w:w="571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0,97</w:t>
            </w:r>
          </w:p>
        </w:tc>
        <w:tc>
          <w:tcPr>
            <w:tcW w:w="500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0,95</w:t>
            </w:r>
          </w:p>
        </w:tc>
        <w:tc>
          <w:tcPr>
            <w:tcW w:w="999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 xml:space="preserve">Увеличился </w:t>
            </w:r>
          </w:p>
        </w:tc>
      </w:tr>
      <w:tr w:rsidR="00CB3278" w:rsidRPr="00E97385" w:rsidTr="00FA4A74">
        <w:trPr>
          <w:trHeight w:hRule="exact" w:val="1489"/>
          <w:jc w:val="center"/>
        </w:trPr>
        <w:tc>
          <w:tcPr>
            <w:tcW w:w="932" w:type="pct"/>
            <w:vMerge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72" w:type="pct"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</w:pPr>
            <w:r w:rsidRPr="00E97385">
              <w:t>4. Минимизация периода инкассации дебиторской задолженности</w:t>
            </w:r>
          </w:p>
        </w:tc>
        <w:tc>
          <w:tcPr>
            <w:tcW w:w="925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-</w:t>
            </w:r>
          </w:p>
        </w:tc>
        <w:tc>
          <w:tcPr>
            <w:tcW w:w="571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-</w:t>
            </w:r>
          </w:p>
        </w:tc>
        <w:tc>
          <w:tcPr>
            <w:tcW w:w="500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-</w:t>
            </w:r>
          </w:p>
        </w:tc>
        <w:tc>
          <w:tcPr>
            <w:tcW w:w="999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-</w:t>
            </w:r>
          </w:p>
        </w:tc>
      </w:tr>
      <w:tr w:rsidR="00CB3278" w:rsidRPr="00E97385" w:rsidTr="00E97385">
        <w:trPr>
          <w:trHeight w:hRule="exact" w:val="2097"/>
          <w:jc w:val="center"/>
        </w:trPr>
        <w:tc>
          <w:tcPr>
            <w:tcW w:w="932" w:type="pct"/>
            <w:vMerge w:val="restart"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</w:pPr>
            <w:r w:rsidRPr="00E97385">
              <w:rPr>
                <w:b/>
                <w:bCs/>
                <w:color w:val="000000"/>
              </w:rPr>
              <w:t>Финансовые</w:t>
            </w:r>
            <w:r w:rsidR="00CB3278" w:rsidRPr="00E97385">
              <w:t xml:space="preserve"> </w:t>
            </w:r>
            <w:r w:rsidRPr="00E97385">
              <w:rPr>
                <w:b/>
                <w:bCs/>
                <w:color w:val="000000"/>
              </w:rPr>
              <w:t>отношения с</w:t>
            </w:r>
            <w:r w:rsidR="00CB3278" w:rsidRPr="00E97385">
              <w:t xml:space="preserve"> </w:t>
            </w:r>
            <w:r w:rsidRPr="00E97385">
              <w:rPr>
                <w:b/>
                <w:bCs/>
                <w:color w:val="000000"/>
              </w:rPr>
              <w:t>кредиторами (банками и проч.)</w:t>
            </w:r>
          </w:p>
        </w:tc>
        <w:tc>
          <w:tcPr>
            <w:tcW w:w="1072" w:type="pct"/>
            <w:shd w:val="clear" w:color="auto" w:fill="FFFFFF"/>
          </w:tcPr>
          <w:p w:rsidR="00C97A07" w:rsidRPr="00E97385" w:rsidRDefault="00C97A07" w:rsidP="00FA4A74">
            <w:pPr>
              <w:pStyle w:val="a3"/>
              <w:tabs>
                <w:tab w:val="left" w:pos="1134"/>
              </w:tabs>
              <w:jc w:val="both"/>
              <w:rPr>
                <w:szCs w:val="24"/>
              </w:rPr>
            </w:pPr>
            <w:r w:rsidRPr="00E97385">
              <w:rPr>
                <w:szCs w:val="24"/>
              </w:rPr>
              <w:t>1. Поддержание показателей долговой нагрузки на приемлемом уровне</w:t>
            </w:r>
          </w:p>
        </w:tc>
        <w:tc>
          <w:tcPr>
            <w:tcW w:w="925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Коэффициент финансирования или заемное плечо</w:t>
            </w: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  <w:szCs w:val="28"/>
              </w:rPr>
              <w:t>Коэффициент долговой нагрузки</w:t>
            </w:r>
          </w:p>
        </w:tc>
        <w:tc>
          <w:tcPr>
            <w:tcW w:w="571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2,40</w:t>
            </w: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0,00002</w:t>
            </w:r>
          </w:p>
        </w:tc>
        <w:tc>
          <w:tcPr>
            <w:tcW w:w="500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4,21</w:t>
            </w: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0,0008</w:t>
            </w:r>
          </w:p>
        </w:tc>
        <w:tc>
          <w:tcPr>
            <w:tcW w:w="999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 xml:space="preserve">Уменьшился </w:t>
            </w: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 xml:space="preserve">Уменьшился </w:t>
            </w:r>
          </w:p>
        </w:tc>
      </w:tr>
      <w:tr w:rsidR="00CB3278" w:rsidRPr="00E97385" w:rsidTr="00E97385">
        <w:trPr>
          <w:trHeight w:hRule="exact" w:val="2850"/>
          <w:jc w:val="center"/>
        </w:trPr>
        <w:tc>
          <w:tcPr>
            <w:tcW w:w="932" w:type="pct"/>
            <w:vMerge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72" w:type="pct"/>
            <w:shd w:val="clear" w:color="auto" w:fill="FFFFFF"/>
          </w:tcPr>
          <w:p w:rsidR="00C97A07" w:rsidRPr="00E97385" w:rsidRDefault="00C97A07" w:rsidP="00E97385">
            <w:pPr>
              <w:shd w:val="clear" w:color="auto" w:fill="FFFFFF"/>
              <w:tabs>
                <w:tab w:val="left" w:pos="1134"/>
              </w:tabs>
              <w:jc w:val="both"/>
            </w:pPr>
            <w:r w:rsidRPr="00E97385">
              <w:t>2. Наличие денежных средств для выплат кредиторам</w:t>
            </w:r>
          </w:p>
        </w:tc>
        <w:tc>
          <w:tcPr>
            <w:tcW w:w="925" w:type="pct"/>
            <w:shd w:val="clear" w:color="auto" w:fill="FFFFFF"/>
          </w:tcPr>
          <w:p w:rsidR="00C97A07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Коэффициент покрытия процентов</w:t>
            </w: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Коэффициент денежного покрытия долга</w:t>
            </w:r>
          </w:p>
          <w:p w:rsidR="00E97385" w:rsidRPr="00E97385" w:rsidRDefault="00E97385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Коэффициент денежного покрытия процентов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E97385" w:rsidRPr="00E97385" w:rsidRDefault="00E97385" w:rsidP="00E97385">
            <w:pPr>
              <w:shd w:val="clear" w:color="auto" w:fill="FFFFFF"/>
              <w:tabs>
                <w:tab w:val="left" w:pos="1134"/>
              </w:tabs>
              <w:jc w:val="center"/>
              <w:rPr>
                <w:color w:val="0070C0"/>
              </w:rPr>
            </w:pPr>
            <w:r w:rsidRPr="00E97385">
              <w:rPr>
                <w:color w:val="0070C0"/>
              </w:rPr>
              <w:t>0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C97A07" w:rsidRPr="00E97385" w:rsidRDefault="00E97385" w:rsidP="00E97385">
            <w:pPr>
              <w:shd w:val="clear" w:color="auto" w:fill="FFFFFF"/>
              <w:tabs>
                <w:tab w:val="left" w:pos="1134"/>
              </w:tabs>
              <w:jc w:val="center"/>
              <w:rPr>
                <w:color w:val="0070C0"/>
              </w:rPr>
            </w:pPr>
            <w:r w:rsidRPr="00E97385">
              <w:rPr>
                <w:color w:val="0070C0"/>
              </w:rPr>
              <w:t>0</w:t>
            </w:r>
          </w:p>
        </w:tc>
        <w:tc>
          <w:tcPr>
            <w:tcW w:w="999" w:type="pct"/>
            <w:shd w:val="clear" w:color="auto" w:fill="FFFFFF"/>
            <w:vAlign w:val="center"/>
          </w:tcPr>
          <w:p w:rsidR="00C97A07" w:rsidRPr="00E97385" w:rsidRDefault="00E97385" w:rsidP="00E97385">
            <w:pPr>
              <w:shd w:val="clear" w:color="auto" w:fill="FFFFFF"/>
              <w:tabs>
                <w:tab w:val="left" w:pos="1134"/>
              </w:tabs>
              <w:jc w:val="center"/>
              <w:rPr>
                <w:color w:val="0070C0"/>
              </w:rPr>
            </w:pPr>
            <w:r w:rsidRPr="00E97385">
              <w:rPr>
                <w:color w:val="0070C0"/>
              </w:rPr>
              <w:t>Без изменений</w:t>
            </w:r>
          </w:p>
        </w:tc>
      </w:tr>
      <w:tr w:rsidR="00CB3278" w:rsidRPr="00E97385" w:rsidTr="00FA4A74">
        <w:trPr>
          <w:trHeight w:hRule="exact" w:val="1085"/>
          <w:jc w:val="center"/>
        </w:trPr>
        <w:tc>
          <w:tcPr>
            <w:tcW w:w="932" w:type="pct"/>
            <w:vMerge/>
            <w:shd w:val="clear" w:color="auto" w:fill="FFFFFF"/>
          </w:tcPr>
          <w:p w:rsidR="00C97A07" w:rsidRPr="00E97385" w:rsidRDefault="00C97A07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72" w:type="pct"/>
            <w:shd w:val="clear" w:color="auto" w:fill="FFFFFF"/>
          </w:tcPr>
          <w:p w:rsidR="00C97A07" w:rsidRPr="00E97385" w:rsidRDefault="00C97A07" w:rsidP="00CB3278">
            <w:pPr>
              <w:pStyle w:val="a3"/>
              <w:tabs>
                <w:tab w:val="left" w:pos="1134"/>
              </w:tabs>
              <w:jc w:val="both"/>
              <w:rPr>
                <w:szCs w:val="24"/>
              </w:rPr>
            </w:pPr>
            <w:r w:rsidRPr="00E97385">
              <w:rPr>
                <w:szCs w:val="24"/>
              </w:rPr>
              <w:t>3. Достаточная финансовая независимость</w:t>
            </w:r>
          </w:p>
        </w:tc>
        <w:tc>
          <w:tcPr>
            <w:tcW w:w="925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  <w:szCs w:val="28"/>
              </w:rPr>
            </w:pPr>
            <w:r w:rsidRPr="00E97385">
              <w:rPr>
                <w:color w:val="0070C0"/>
                <w:szCs w:val="28"/>
              </w:rPr>
              <w:t>Заемный долг</w:t>
            </w: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  <w:szCs w:val="28"/>
              </w:rPr>
              <w:t>Чистый долг</w:t>
            </w:r>
          </w:p>
        </w:tc>
        <w:tc>
          <w:tcPr>
            <w:tcW w:w="571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0</w:t>
            </w: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-6394</w:t>
            </w:r>
          </w:p>
        </w:tc>
        <w:tc>
          <w:tcPr>
            <w:tcW w:w="500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2</w:t>
            </w: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-5874</w:t>
            </w:r>
          </w:p>
        </w:tc>
        <w:tc>
          <w:tcPr>
            <w:tcW w:w="999" w:type="pct"/>
            <w:shd w:val="clear" w:color="auto" w:fill="FFFFFF"/>
          </w:tcPr>
          <w:p w:rsidR="00C97A07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 xml:space="preserve">Уменьшился </w:t>
            </w:r>
          </w:p>
          <w:p w:rsidR="00FA4A74" w:rsidRPr="00E97385" w:rsidRDefault="00FA4A74" w:rsidP="00CB3278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 xml:space="preserve">Увеличился </w:t>
            </w:r>
          </w:p>
        </w:tc>
      </w:tr>
    </w:tbl>
    <w:p w:rsidR="00C97A07" w:rsidRPr="00E97385" w:rsidRDefault="00C97A07" w:rsidP="00C97A0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97A07" w:rsidRPr="00E97385" w:rsidRDefault="00C97A07" w:rsidP="00C97A0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97385">
        <w:rPr>
          <w:b/>
          <w:sz w:val="28"/>
          <w:szCs w:val="28"/>
        </w:rPr>
        <w:t>Этап 4. ЗАКЛЮЧИТЕЛЬНЫЕ ВЫВОДЫ</w:t>
      </w:r>
    </w:p>
    <w:p w:rsidR="00C97A07" w:rsidRPr="00E97385" w:rsidRDefault="00E97385" w:rsidP="00C97A0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97385">
        <w:rPr>
          <w:b/>
          <w:color w:val="0070C0"/>
          <w:sz w:val="28"/>
          <w:szCs w:val="28"/>
        </w:rPr>
        <w:t xml:space="preserve">Таблица 5 – </w:t>
      </w:r>
      <w:r w:rsidR="00C97A07" w:rsidRPr="00E97385">
        <w:rPr>
          <w:b/>
          <w:sz w:val="28"/>
          <w:szCs w:val="28"/>
        </w:rPr>
        <w:t>SWOT-анализ ф</w:t>
      </w:r>
      <w:r w:rsidR="00FA4A74" w:rsidRPr="00E97385">
        <w:rPr>
          <w:b/>
          <w:sz w:val="28"/>
          <w:szCs w:val="28"/>
        </w:rPr>
        <w:t>инансов анализируемой компании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30"/>
        <w:gridCol w:w="4987"/>
      </w:tblGrid>
      <w:tr w:rsidR="00C97A07" w:rsidRPr="00E97385" w:rsidTr="00FA4A74">
        <w:trPr>
          <w:trHeight w:val="258"/>
        </w:trPr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7A07" w:rsidRPr="00E97385" w:rsidRDefault="00C97A07" w:rsidP="00E97385">
            <w:pPr>
              <w:pStyle w:val="13"/>
              <w:tabs>
                <w:tab w:val="left" w:pos="1134"/>
              </w:tabs>
              <w:spacing w:line="360" w:lineRule="auto"/>
              <w:contextualSpacing/>
              <w:jc w:val="center"/>
              <w:rPr>
                <w:b/>
                <w:bCs/>
                <w:color w:val="0070C0"/>
                <w:lang w:eastAsia="en-US"/>
              </w:rPr>
            </w:pPr>
            <w:r w:rsidRPr="00E97385">
              <w:rPr>
                <w:b/>
                <w:bCs/>
                <w:color w:val="0070C0"/>
                <w:lang w:eastAsia="en-US"/>
              </w:rPr>
              <w:t>Преимущества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7A07" w:rsidRPr="00E97385" w:rsidRDefault="00C97A07" w:rsidP="00E97385">
            <w:pPr>
              <w:pStyle w:val="13"/>
              <w:tabs>
                <w:tab w:val="left" w:pos="1134"/>
              </w:tabs>
              <w:spacing w:line="360" w:lineRule="auto"/>
              <w:contextualSpacing/>
              <w:jc w:val="center"/>
              <w:rPr>
                <w:b/>
                <w:bCs/>
                <w:color w:val="0070C0"/>
                <w:lang w:eastAsia="en-US"/>
              </w:rPr>
            </w:pPr>
            <w:r w:rsidRPr="00E97385">
              <w:rPr>
                <w:b/>
                <w:bCs/>
                <w:color w:val="0070C0"/>
                <w:lang w:eastAsia="en-US"/>
              </w:rPr>
              <w:t>Недостатки</w:t>
            </w:r>
          </w:p>
        </w:tc>
      </w:tr>
      <w:tr w:rsidR="00C97A07" w:rsidRPr="00E97385" w:rsidTr="00FA4A74">
        <w:trPr>
          <w:trHeight w:val="1594"/>
        </w:trPr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4A74" w:rsidRPr="00E97385" w:rsidRDefault="00FA4A74" w:rsidP="00E97385">
            <w:pPr>
              <w:pStyle w:val="1"/>
              <w:spacing w:line="360" w:lineRule="auto"/>
              <w:jc w:val="both"/>
              <w:rPr>
                <w:color w:val="0070C0"/>
                <w:szCs w:val="24"/>
              </w:rPr>
            </w:pPr>
            <w:r w:rsidRPr="00E97385">
              <w:rPr>
                <w:color w:val="0070C0"/>
                <w:szCs w:val="24"/>
              </w:rPr>
              <w:t xml:space="preserve">Чистые активы демонстрируют положительную динамику, так в 2018 г. по сравнению с 2017 г. они увеличились на 17879 тыс. руб.; в 2019 г. относительно 2018 </w:t>
            </w:r>
            <w:r w:rsidRPr="00E97385">
              <w:rPr>
                <w:color w:val="0070C0"/>
                <w:szCs w:val="24"/>
              </w:rPr>
              <w:lastRenderedPageBreak/>
              <w:t>г. увеличились на 29545 тыс. руб.</w:t>
            </w:r>
          </w:p>
          <w:p w:rsidR="00C97A07" w:rsidRPr="00E97385" w:rsidRDefault="00FA4A74" w:rsidP="00E97385">
            <w:pPr>
              <w:pStyle w:val="1"/>
              <w:spacing w:line="360" w:lineRule="auto"/>
              <w:jc w:val="both"/>
              <w:rPr>
                <w:color w:val="0070C0"/>
                <w:szCs w:val="24"/>
              </w:rPr>
            </w:pPr>
            <w:r w:rsidRPr="00E97385">
              <w:rPr>
                <w:color w:val="0070C0"/>
                <w:szCs w:val="24"/>
              </w:rPr>
              <w:t xml:space="preserve">В 2017 г. критерий ликвидности отвечает норме и равен 1,14; в 2018 г. также отвечает норме и равен 1,23; в 2019 г. тоже отвечает норме и равен 1,39. </w:t>
            </w:r>
          </w:p>
          <w:p w:rsidR="00E97385" w:rsidRPr="00E97385" w:rsidRDefault="00E97385" w:rsidP="00E97385">
            <w:pPr>
              <w:tabs>
                <w:tab w:val="left" w:pos="1134"/>
              </w:tabs>
              <w:spacing w:line="360" w:lineRule="auto"/>
              <w:jc w:val="both"/>
              <w:rPr>
                <w:color w:val="0070C0"/>
              </w:rPr>
            </w:pPr>
            <w:r w:rsidRPr="00E97385">
              <w:rPr>
                <w:color w:val="0070C0"/>
              </w:rPr>
              <w:t>У компании имеются свободные денежные средства для выплат кредиторам и собственникам в отчетном периоде; у компании имеются денежные средства для выплат дивидендов и прочих выплат собственникам в отчетном периоде; коэффициент платежеспособности денежного потока отвечает нормативному значению.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7A07" w:rsidRPr="00E97385" w:rsidRDefault="00E97385" w:rsidP="00E97385">
            <w:pPr>
              <w:pStyle w:val="13"/>
              <w:tabs>
                <w:tab w:val="left" w:pos="1134"/>
              </w:tabs>
              <w:spacing w:line="360" w:lineRule="auto"/>
              <w:contextualSpacing/>
              <w:rPr>
                <w:color w:val="0070C0"/>
              </w:rPr>
            </w:pPr>
            <w:r w:rsidRPr="00E97385">
              <w:rPr>
                <w:color w:val="0070C0"/>
              </w:rPr>
              <w:lastRenderedPageBreak/>
              <w:t xml:space="preserve">Значение коэффициента денежного покрытия долга ниже 1 говорит о высоком финансовом риске, предприятие не в состоянии стабильно оплачивать текущие счета; у компании имеется </w:t>
            </w:r>
            <w:r w:rsidRPr="00E97385">
              <w:rPr>
                <w:color w:val="0070C0"/>
              </w:rPr>
              <w:lastRenderedPageBreak/>
              <w:t>высокое кредитное бремя и высокая вероятность наступления банкротства.</w:t>
            </w:r>
          </w:p>
        </w:tc>
      </w:tr>
      <w:tr w:rsidR="00C97A07" w:rsidRPr="00E97385" w:rsidTr="00FA4A74">
        <w:trPr>
          <w:trHeight w:val="258"/>
        </w:trPr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7A07" w:rsidRPr="00E97385" w:rsidRDefault="00C97A07" w:rsidP="00E97385">
            <w:pPr>
              <w:pStyle w:val="13"/>
              <w:tabs>
                <w:tab w:val="left" w:pos="1134"/>
              </w:tabs>
              <w:spacing w:line="360" w:lineRule="auto"/>
              <w:contextualSpacing/>
              <w:jc w:val="center"/>
              <w:rPr>
                <w:b/>
                <w:bCs/>
                <w:color w:val="0070C0"/>
                <w:lang w:eastAsia="en-US"/>
              </w:rPr>
            </w:pPr>
            <w:r w:rsidRPr="00E97385">
              <w:rPr>
                <w:b/>
                <w:bCs/>
                <w:color w:val="0070C0"/>
                <w:lang w:eastAsia="en-US"/>
              </w:rPr>
              <w:lastRenderedPageBreak/>
              <w:t>Возможности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7A07" w:rsidRPr="00E97385" w:rsidRDefault="00C97A07" w:rsidP="00E97385">
            <w:pPr>
              <w:pStyle w:val="13"/>
              <w:tabs>
                <w:tab w:val="left" w:pos="1134"/>
              </w:tabs>
              <w:spacing w:line="360" w:lineRule="auto"/>
              <w:contextualSpacing/>
              <w:jc w:val="center"/>
              <w:rPr>
                <w:b/>
                <w:bCs/>
                <w:color w:val="0070C0"/>
                <w:lang w:eastAsia="en-US"/>
              </w:rPr>
            </w:pPr>
            <w:r w:rsidRPr="00E97385">
              <w:rPr>
                <w:b/>
                <w:bCs/>
                <w:color w:val="0070C0"/>
                <w:lang w:eastAsia="en-US"/>
              </w:rPr>
              <w:t>Угрозы (проблемы)</w:t>
            </w:r>
          </w:p>
        </w:tc>
      </w:tr>
      <w:tr w:rsidR="00C97A07" w:rsidRPr="00E97385" w:rsidTr="00FA4A74">
        <w:trPr>
          <w:trHeight w:val="1401"/>
        </w:trPr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4A74" w:rsidRPr="00E97385" w:rsidRDefault="00FA4A74" w:rsidP="00E97385">
            <w:pPr>
              <w:pStyle w:val="1"/>
              <w:spacing w:line="360" w:lineRule="auto"/>
              <w:jc w:val="both"/>
              <w:rPr>
                <w:color w:val="0070C0"/>
                <w:szCs w:val="24"/>
              </w:rPr>
            </w:pPr>
            <w:r w:rsidRPr="00E97385">
              <w:rPr>
                <w:color w:val="0070C0"/>
                <w:szCs w:val="24"/>
                <w:shd w:val="clear" w:color="auto" w:fill="FFFFFF"/>
              </w:rPr>
              <w:t>Соотношение между чистыми активами и уставным капиталом показывает, во сколько раз собственный капитал (активы, сформированные за счет собственного капитала) превышает первоначальный уставный капитал. Так, в 2017 г. превышение составило 13960 тыс. руб.; в 2018 г. – 31839 тыс. руб.; в 2019 г. – 61384 тыс. руб.</w:t>
            </w:r>
          </w:p>
          <w:p w:rsidR="00C97A07" w:rsidRPr="00E97385" w:rsidRDefault="00E97385" w:rsidP="00E97385">
            <w:pPr>
              <w:pStyle w:val="13"/>
              <w:tabs>
                <w:tab w:val="left" w:pos="1134"/>
              </w:tabs>
              <w:spacing w:line="360" w:lineRule="auto"/>
              <w:contextualSpacing/>
              <w:rPr>
                <w:color w:val="0070C0"/>
              </w:rPr>
            </w:pPr>
            <w:r w:rsidRPr="00E97385">
              <w:rPr>
                <w:color w:val="0070C0"/>
              </w:rPr>
              <w:t>Ч</w:t>
            </w:r>
            <w:r w:rsidRPr="00E97385">
              <w:rPr>
                <w:color w:val="0070C0"/>
              </w:rPr>
              <w:t>истый денежный поток в 2018 г. демонстрирует уменьшение на 88 тыс. руб.; в 2019 г. – увеличение на 518 тыс. руб.</w:t>
            </w:r>
          </w:p>
        </w:tc>
        <w:tc>
          <w:tcPr>
            <w:tcW w:w="2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7A07" w:rsidRPr="00E97385" w:rsidRDefault="00FA4A74" w:rsidP="00E97385">
            <w:pPr>
              <w:pStyle w:val="13"/>
              <w:tabs>
                <w:tab w:val="left" w:pos="1134"/>
              </w:tabs>
              <w:spacing w:line="360" w:lineRule="auto"/>
              <w:contextualSpacing/>
              <w:rPr>
                <w:color w:val="0070C0"/>
              </w:rPr>
            </w:pPr>
            <w:r w:rsidRPr="00E97385">
              <w:rPr>
                <w:color w:val="0070C0"/>
              </w:rPr>
              <w:t>Коэффициент автономии ниже нормативного значения. Таким образом, в большей степени организация зависима от заемных источников финансирование, и тем менее устойчивое у нее финансовое положение.</w:t>
            </w:r>
          </w:p>
          <w:p w:rsidR="00FA4A74" w:rsidRPr="00E97385" w:rsidRDefault="00FA4A74" w:rsidP="00E97385">
            <w:pPr>
              <w:pStyle w:val="13"/>
              <w:tabs>
                <w:tab w:val="left" w:pos="1134"/>
              </w:tabs>
              <w:spacing w:line="360" w:lineRule="auto"/>
              <w:contextualSpacing/>
              <w:rPr>
                <w:color w:val="0070C0"/>
                <w:shd w:val="clear" w:color="auto" w:fill="FFFFFF"/>
              </w:rPr>
            </w:pPr>
            <w:r w:rsidRPr="00E97385">
              <w:rPr>
                <w:color w:val="0070C0"/>
              </w:rPr>
              <w:t xml:space="preserve">Коэффициент долговой нагрузки минимален, т.е. </w:t>
            </w:r>
            <w:r w:rsidRPr="00E97385">
              <w:rPr>
                <w:color w:val="0070C0"/>
                <w:shd w:val="clear" w:color="auto" w:fill="FFFFFF"/>
              </w:rPr>
              <w:t>долговая нагрузка компании высокая; больше вероятность нехватки денег на своевременные расчеты с банками и прочими заимодавцами по процентным платежам; ниже способность организации наращивать собственный капитал за счет чистой прибыли.</w:t>
            </w:r>
          </w:p>
          <w:p w:rsidR="00FA4A74" w:rsidRPr="00E97385" w:rsidRDefault="00FA4A74" w:rsidP="00E97385">
            <w:pPr>
              <w:pStyle w:val="1"/>
              <w:spacing w:line="360" w:lineRule="auto"/>
              <w:jc w:val="both"/>
              <w:rPr>
                <w:color w:val="0070C0"/>
                <w:szCs w:val="24"/>
              </w:rPr>
            </w:pPr>
            <w:r w:rsidRPr="00E97385">
              <w:rPr>
                <w:color w:val="0070C0"/>
                <w:szCs w:val="24"/>
              </w:rPr>
              <w:t xml:space="preserve">Чем меньше коэффициент покрытия процентов, тем выше кредитное бремя организации и тем выше вероятность наступления банкротства. Коэффициент ниже 1,5 ставит под вопрос возможность организации обслуживать свой долг. Критическим считается коэффициент менее 1 (т.е. EBIT меньше процентов к уплате), </w:t>
            </w:r>
            <w:r w:rsidRPr="00E97385">
              <w:rPr>
                <w:color w:val="0070C0"/>
                <w:szCs w:val="24"/>
              </w:rPr>
              <w:lastRenderedPageBreak/>
              <w:t>которой означает, что приток денежных средств недостаточный для выплаты процентов кредиторам.</w:t>
            </w:r>
          </w:p>
          <w:p w:rsidR="00FA4A74" w:rsidRPr="00E97385" w:rsidRDefault="00FA4A74" w:rsidP="00E97385">
            <w:pPr>
              <w:pStyle w:val="13"/>
              <w:tabs>
                <w:tab w:val="left" w:pos="1134"/>
              </w:tabs>
              <w:spacing w:line="360" w:lineRule="auto"/>
              <w:contextualSpacing/>
              <w:rPr>
                <w:color w:val="0070C0"/>
              </w:rPr>
            </w:pPr>
          </w:p>
        </w:tc>
      </w:tr>
    </w:tbl>
    <w:p w:rsidR="005378EA" w:rsidRPr="00E97385" w:rsidRDefault="005378EA" w:rsidP="005378EA">
      <w:pPr>
        <w:pStyle w:val="1"/>
        <w:ind w:firstLine="709"/>
        <w:jc w:val="both"/>
        <w:rPr>
          <w:sz w:val="28"/>
          <w:szCs w:val="28"/>
        </w:rPr>
      </w:pPr>
    </w:p>
    <w:sectPr w:rsidR="005378EA" w:rsidRPr="00E97385" w:rsidSect="00B33337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5D" w:rsidRDefault="00C8375D" w:rsidP="00B33337">
      <w:r>
        <w:separator/>
      </w:r>
    </w:p>
  </w:endnote>
  <w:endnote w:type="continuationSeparator" w:id="0">
    <w:p w:rsidR="00C8375D" w:rsidRDefault="00C8375D" w:rsidP="00B3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5D" w:rsidRDefault="00C8375D" w:rsidP="00B33337">
      <w:r>
        <w:separator/>
      </w:r>
    </w:p>
  </w:footnote>
  <w:footnote w:type="continuationSeparator" w:id="0">
    <w:p w:rsidR="00C8375D" w:rsidRDefault="00C8375D" w:rsidP="00B33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444808"/>
      <w:docPartObj>
        <w:docPartGallery w:val="Page Numbers (Top of Page)"/>
        <w:docPartUnique/>
      </w:docPartObj>
    </w:sdtPr>
    <w:sdtContent>
      <w:p w:rsidR="00B33337" w:rsidRDefault="00B33337" w:rsidP="00B3333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38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8DF"/>
    <w:multiLevelType w:val="hybridMultilevel"/>
    <w:tmpl w:val="AFDC3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B55B1"/>
    <w:multiLevelType w:val="hybridMultilevel"/>
    <w:tmpl w:val="8146B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B351D"/>
    <w:multiLevelType w:val="hybridMultilevel"/>
    <w:tmpl w:val="8C4262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212EE"/>
    <w:multiLevelType w:val="hybridMultilevel"/>
    <w:tmpl w:val="E8C0B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20E62"/>
    <w:multiLevelType w:val="hybridMultilevel"/>
    <w:tmpl w:val="4CCEEBD0"/>
    <w:lvl w:ilvl="0" w:tplc="266EA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2B0354"/>
    <w:multiLevelType w:val="hybridMultilevel"/>
    <w:tmpl w:val="9648EB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E77F4"/>
    <w:multiLevelType w:val="hybridMultilevel"/>
    <w:tmpl w:val="46B4C386"/>
    <w:lvl w:ilvl="0" w:tplc="17660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C19D3"/>
    <w:multiLevelType w:val="hybridMultilevel"/>
    <w:tmpl w:val="4F18A55A"/>
    <w:lvl w:ilvl="0" w:tplc="379603E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8B8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30"/>
    <w:rsid w:val="00005C13"/>
    <w:rsid w:val="00027ADF"/>
    <w:rsid w:val="00044458"/>
    <w:rsid w:val="00053E61"/>
    <w:rsid w:val="0007056C"/>
    <w:rsid w:val="00094FEC"/>
    <w:rsid w:val="000B5EFA"/>
    <w:rsid w:val="000B6987"/>
    <w:rsid w:val="000D2DCA"/>
    <w:rsid w:val="00140772"/>
    <w:rsid w:val="001551AF"/>
    <w:rsid w:val="00180D3C"/>
    <w:rsid w:val="001B66CD"/>
    <w:rsid w:val="001D3812"/>
    <w:rsid w:val="001D5AA5"/>
    <w:rsid w:val="0024257D"/>
    <w:rsid w:val="00244E16"/>
    <w:rsid w:val="00295EC3"/>
    <w:rsid w:val="0029697B"/>
    <w:rsid w:val="002A3C79"/>
    <w:rsid w:val="002C2AA0"/>
    <w:rsid w:val="002D64AB"/>
    <w:rsid w:val="002E582C"/>
    <w:rsid w:val="003160EA"/>
    <w:rsid w:val="00336B5F"/>
    <w:rsid w:val="00363970"/>
    <w:rsid w:val="00385C6A"/>
    <w:rsid w:val="003D08A1"/>
    <w:rsid w:val="003E5B6F"/>
    <w:rsid w:val="003F5930"/>
    <w:rsid w:val="00406642"/>
    <w:rsid w:val="0041190E"/>
    <w:rsid w:val="004127ED"/>
    <w:rsid w:val="00414B2D"/>
    <w:rsid w:val="00417C37"/>
    <w:rsid w:val="00431496"/>
    <w:rsid w:val="00436FEB"/>
    <w:rsid w:val="004534B6"/>
    <w:rsid w:val="00476CED"/>
    <w:rsid w:val="00485FAC"/>
    <w:rsid w:val="004B3C1F"/>
    <w:rsid w:val="004B4526"/>
    <w:rsid w:val="004D5ECF"/>
    <w:rsid w:val="004E70A2"/>
    <w:rsid w:val="00532100"/>
    <w:rsid w:val="00534121"/>
    <w:rsid w:val="005378EA"/>
    <w:rsid w:val="005433AA"/>
    <w:rsid w:val="00545335"/>
    <w:rsid w:val="005551A8"/>
    <w:rsid w:val="005629FC"/>
    <w:rsid w:val="0056430D"/>
    <w:rsid w:val="005908F3"/>
    <w:rsid w:val="005C3E0E"/>
    <w:rsid w:val="005D0B79"/>
    <w:rsid w:val="005E68EF"/>
    <w:rsid w:val="005F26D8"/>
    <w:rsid w:val="005F4782"/>
    <w:rsid w:val="00612972"/>
    <w:rsid w:val="00615752"/>
    <w:rsid w:val="00654D2A"/>
    <w:rsid w:val="00683152"/>
    <w:rsid w:val="00687FA8"/>
    <w:rsid w:val="006B2F6D"/>
    <w:rsid w:val="006D01E9"/>
    <w:rsid w:val="006F6B98"/>
    <w:rsid w:val="00706BF9"/>
    <w:rsid w:val="00713CDF"/>
    <w:rsid w:val="00745DBC"/>
    <w:rsid w:val="0075664C"/>
    <w:rsid w:val="0078319B"/>
    <w:rsid w:val="007E63F7"/>
    <w:rsid w:val="007F3CE8"/>
    <w:rsid w:val="007F5C97"/>
    <w:rsid w:val="00802763"/>
    <w:rsid w:val="00824F14"/>
    <w:rsid w:val="00830F65"/>
    <w:rsid w:val="00835CE6"/>
    <w:rsid w:val="00882A80"/>
    <w:rsid w:val="00883EFF"/>
    <w:rsid w:val="00884978"/>
    <w:rsid w:val="008909D5"/>
    <w:rsid w:val="008F6A13"/>
    <w:rsid w:val="0090277D"/>
    <w:rsid w:val="00923DC5"/>
    <w:rsid w:val="009274B7"/>
    <w:rsid w:val="0098179C"/>
    <w:rsid w:val="009A3F21"/>
    <w:rsid w:val="009C00BE"/>
    <w:rsid w:val="009C42FD"/>
    <w:rsid w:val="009D7E6E"/>
    <w:rsid w:val="00A34EE2"/>
    <w:rsid w:val="00A810B3"/>
    <w:rsid w:val="00A85FFF"/>
    <w:rsid w:val="00AA1A89"/>
    <w:rsid w:val="00AD51E2"/>
    <w:rsid w:val="00B110A8"/>
    <w:rsid w:val="00B3148E"/>
    <w:rsid w:val="00B33337"/>
    <w:rsid w:val="00B362C4"/>
    <w:rsid w:val="00B40F95"/>
    <w:rsid w:val="00B50A36"/>
    <w:rsid w:val="00B52D66"/>
    <w:rsid w:val="00B633D7"/>
    <w:rsid w:val="00B64A80"/>
    <w:rsid w:val="00B66C73"/>
    <w:rsid w:val="00B91D9C"/>
    <w:rsid w:val="00B93FD8"/>
    <w:rsid w:val="00BB2A57"/>
    <w:rsid w:val="00BD46AF"/>
    <w:rsid w:val="00C1524A"/>
    <w:rsid w:val="00C30AD4"/>
    <w:rsid w:val="00C56ADF"/>
    <w:rsid w:val="00C73DAA"/>
    <w:rsid w:val="00C8375D"/>
    <w:rsid w:val="00C97A07"/>
    <w:rsid w:val="00CA5C41"/>
    <w:rsid w:val="00CB12D8"/>
    <w:rsid w:val="00CB3278"/>
    <w:rsid w:val="00CC383B"/>
    <w:rsid w:val="00CE1145"/>
    <w:rsid w:val="00D14D38"/>
    <w:rsid w:val="00D45F25"/>
    <w:rsid w:val="00D825BD"/>
    <w:rsid w:val="00E031E2"/>
    <w:rsid w:val="00E15501"/>
    <w:rsid w:val="00E27BAA"/>
    <w:rsid w:val="00E43ADA"/>
    <w:rsid w:val="00E475C2"/>
    <w:rsid w:val="00E57CD9"/>
    <w:rsid w:val="00E66641"/>
    <w:rsid w:val="00E7408E"/>
    <w:rsid w:val="00E93104"/>
    <w:rsid w:val="00E96DA7"/>
    <w:rsid w:val="00E97385"/>
    <w:rsid w:val="00EF2067"/>
    <w:rsid w:val="00F06763"/>
    <w:rsid w:val="00F12CCE"/>
    <w:rsid w:val="00F21A59"/>
    <w:rsid w:val="00F479FE"/>
    <w:rsid w:val="00F57775"/>
    <w:rsid w:val="00F57903"/>
    <w:rsid w:val="00F70A24"/>
    <w:rsid w:val="00F817EE"/>
    <w:rsid w:val="00F97340"/>
    <w:rsid w:val="00FA4A74"/>
    <w:rsid w:val="00FC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33238"/>
  <w15:docId w15:val="{F53FD3BD-9EA8-45D0-843B-A3130953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D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5C41"/>
    <w:rPr>
      <w:szCs w:val="20"/>
    </w:rPr>
  </w:style>
  <w:style w:type="paragraph" w:customStyle="1" w:styleId="a5">
    <w:name w:val="Знак"/>
    <w:basedOn w:val="a"/>
    <w:rsid w:val="00E96D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39"/>
    <w:rsid w:val="00564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next w:val="Body"/>
    <w:rsid w:val="00687FA8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Body">
    <w:name w:val="Body"/>
    <w:rsid w:val="00687FA8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FreeForm">
    <w:name w:val="Free Form"/>
    <w:rsid w:val="00687FA8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1">
    <w:name w:val="Основной текст1"/>
    <w:rsid w:val="00687FA8"/>
    <w:rPr>
      <w:rFonts w:eastAsia="ヒラギノ角ゴ Pro W3"/>
      <w:color w:val="000000"/>
      <w:sz w:val="24"/>
    </w:rPr>
  </w:style>
  <w:style w:type="paragraph" w:customStyle="1" w:styleId="11">
    <w:name w:val="Заголовок 11"/>
    <w:next w:val="10"/>
    <w:rsid w:val="00687FA8"/>
    <w:pPr>
      <w:keepNext/>
      <w:spacing w:before="240" w:after="60"/>
      <w:outlineLvl w:val="0"/>
    </w:pPr>
    <w:rPr>
      <w:rFonts w:ascii="Arial Bold" w:eastAsia="ヒラギノ角ゴ Pro W3" w:hAnsi="Arial Bold"/>
      <w:color w:val="000000"/>
      <w:kern w:val="32"/>
      <w:sz w:val="32"/>
    </w:rPr>
  </w:style>
  <w:style w:type="paragraph" w:customStyle="1" w:styleId="10">
    <w:name w:val="Обычный1"/>
    <w:rsid w:val="00687FA8"/>
    <w:rPr>
      <w:rFonts w:eastAsia="ヒラギノ角ゴ Pro W3"/>
      <w:color w:val="000000"/>
      <w:sz w:val="24"/>
    </w:rPr>
  </w:style>
  <w:style w:type="paragraph" w:customStyle="1" w:styleId="12">
    <w:name w:val="Обычный (веб)1"/>
    <w:rsid w:val="00687FA8"/>
    <w:pPr>
      <w:spacing w:before="100" w:after="100"/>
    </w:pPr>
    <w:rPr>
      <w:rFonts w:eastAsia="ヒラギノ角ゴ Pro W3"/>
      <w:color w:val="000000"/>
      <w:sz w:val="24"/>
    </w:rPr>
  </w:style>
  <w:style w:type="character" w:styleId="a7">
    <w:name w:val="Emphasis"/>
    <w:basedOn w:val="a0"/>
    <w:qFormat/>
    <w:rsid w:val="00C73DAA"/>
    <w:rPr>
      <w:i/>
      <w:iCs/>
    </w:rPr>
  </w:style>
  <w:style w:type="character" w:styleId="a8">
    <w:name w:val="Strong"/>
    <w:uiPriority w:val="22"/>
    <w:qFormat/>
    <w:rsid w:val="002A3C79"/>
    <w:rPr>
      <w:b/>
    </w:rPr>
  </w:style>
  <w:style w:type="character" w:customStyle="1" w:styleId="a4">
    <w:name w:val="Основной текст Знак"/>
    <w:link w:val="a3"/>
    <w:rsid w:val="00094FEC"/>
    <w:rPr>
      <w:sz w:val="24"/>
    </w:rPr>
  </w:style>
  <w:style w:type="paragraph" w:customStyle="1" w:styleId="normtext">
    <w:name w:val="normtext"/>
    <w:basedOn w:val="a"/>
    <w:rsid w:val="00094FEC"/>
    <w:pPr>
      <w:spacing w:before="240" w:after="480"/>
      <w:ind w:left="480" w:right="480" w:firstLine="480"/>
      <w:jc w:val="both"/>
    </w:pPr>
    <w:rPr>
      <w:rFonts w:ascii="Verdana" w:hAnsi="Verdana"/>
      <w:color w:val="666666"/>
      <w:sz w:val="18"/>
      <w:szCs w:val="18"/>
    </w:rPr>
  </w:style>
  <w:style w:type="paragraph" w:styleId="a9">
    <w:name w:val="Normal (Web)"/>
    <w:basedOn w:val="a"/>
    <w:uiPriority w:val="99"/>
    <w:rsid w:val="0098179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98179C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8179C"/>
  </w:style>
  <w:style w:type="character" w:customStyle="1" w:styleId="apple-converted-space">
    <w:name w:val="apple-converted-space"/>
    <w:basedOn w:val="a0"/>
    <w:rsid w:val="0098179C"/>
  </w:style>
  <w:style w:type="paragraph" w:customStyle="1" w:styleId="13">
    <w:name w:val="Без интервала1"/>
    <w:rsid w:val="005F26D8"/>
    <w:pPr>
      <w:jc w:val="both"/>
    </w:pPr>
    <w:rPr>
      <w:rFonts w:eastAsia="Calibri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378E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333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3337"/>
    <w:rPr>
      <w:sz w:val="24"/>
      <w:szCs w:val="24"/>
    </w:rPr>
  </w:style>
  <w:style w:type="paragraph" w:styleId="ad">
    <w:name w:val="footer"/>
    <w:basedOn w:val="a"/>
    <w:link w:val="ae"/>
    <w:unhideWhenUsed/>
    <w:rsid w:val="00B333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333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1</vt:lpstr>
    </vt:vector>
  </TitlesOfParts>
  <Company>Hewlett-Packard</Company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creator>Алла Чалова</dc:creator>
  <cp:lastModifiedBy>user</cp:lastModifiedBy>
  <cp:revision>5</cp:revision>
  <cp:lastPrinted>2020-12-22T09:06:00Z</cp:lastPrinted>
  <dcterms:created xsi:type="dcterms:W3CDTF">2020-12-22T10:55:00Z</dcterms:created>
  <dcterms:modified xsi:type="dcterms:W3CDTF">2021-01-20T17:21:00Z</dcterms:modified>
</cp:coreProperties>
</file>